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3255" w14:textId="3A938074" w:rsidR="00010882" w:rsidRPr="00893161" w:rsidRDefault="000D192D" w:rsidP="00D544EA">
      <w:pPr>
        <w:tabs>
          <w:tab w:val="left" w:pos="7200"/>
        </w:tabs>
        <w:ind w:right="-1109"/>
        <w:rPr>
          <w:szCs w:val="22"/>
          <w:lang w:val="en-US"/>
        </w:rPr>
      </w:pPr>
      <w:r>
        <w:rPr>
          <w:szCs w:val="22"/>
          <w:lang w:val="en-US"/>
        </w:rPr>
        <w:object w:dxaOrig="1440" w:dyaOrig="1440" w14:anchorId="7BBEF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3pt;margin-top:64.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2" DrawAspect="Content" ObjectID="_1699101678" r:id="rId9"/>
        </w:object>
      </w:r>
      <w:r w:rsidR="00010882" w:rsidRPr="00893161">
        <w:rPr>
          <w:szCs w:val="22"/>
          <w:lang w:val="en-US"/>
        </w:rPr>
        <w:t>FIFTY-FIRST REGULAR SESSION</w:t>
      </w:r>
      <w:r w:rsidR="00010882" w:rsidRPr="00893161">
        <w:rPr>
          <w:szCs w:val="22"/>
          <w:lang w:val="en-US"/>
        </w:rPr>
        <w:tab/>
        <w:t>OEA/</w:t>
      </w:r>
      <w:proofErr w:type="spellStart"/>
      <w:r w:rsidR="00010882" w:rsidRPr="00893161">
        <w:rPr>
          <w:szCs w:val="22"/>
          <w:lang w:val="en-US"/>
        </w:rPr>
        <w:t>Ser.P</w:t>
      </w:r>
      <w:proofErr w:type="spellEnd"/>
    </w:p>
    <w:p w14:paraId="31DFBCD3" w14:textId="081F04C1" w:rsidR="00010882" w:rsidRPr="00893161" w:rsidRDefault="00010882" w:rsidP="00D544EA">
      <w:pPr>
        <w:tabs>
          <w:tab w:val="left" w:pos="7200"/>
        </w:tabs>
        <w:ind w:right="-1469"/>
        <w:jc w:val="left"/>
        <w:rPr>
          <w:szCs w:val="22"/>
          <w:lang w:val="en-US"/>
        </w:rPr>
      </w:pPr>
      <w:r w:rsidRPr="00893161">
        <w:rPr>
          <w:szCs w:val="22"/>
          <w:lang w:val="en-US"/>
        </w:rPr>
        <w:t>November 10 to 12, 2021</w:t>
      </w:r>
      <w:r w:rsidRPr="00893161">
        <w:rPr>
          <w:szCs w:val="22"/>
          <w:lang w:val="en-US"/>
        </w:rPr>
        <w:tab/>
        <w:t>AG/doc</w:t>
      </w:r>
      <w:r w:rsidR="0094369A" w:rsidRPr="00893161">
        <w:rPr>
          <w:szCs w:val="22"/>
          <w:lang w:val="en-US"/>
        </w:rPr>
        <w:t>.5723/</w:t>
      </w:r>
      <w:r w:rsidRPr="00893161">
        <w:rPr>
          <w:szCs w:val="22"/>
          <w:lang w:val="en-US"/>
        </w:rPr>
        <w:t>21</w:t>
      </w:r>
      <w:r w:rsidR="00BB0B23">
        <w:rPr>
          <w:szCs w:val="22"/>
          <w:lang w:val="en-US"/>
        </w:rPr>
        <w:t xml:space="preserve"> rev. </w:t>
      </w:r>
      <w:r w:rsidR="001B7C70">
        <w:rPr>
          <w:szCs w:val="22"/>
          <w:lang w:val="en-US"/>
        </w:rPr>
        <w:t>2</w:t>
      </w:r>
    </w:p>
    <w:p w14:paraId="6F5BAB3D" w14:textId="4A9FDEF2" w:rsidR="00010882" w:rsidRPr="00893161" w:rsidRDefault="00010882" w:rsidP="00D544EA">
      <w:pPr>
        <w:tabs>
          <w:tab w:val="left" w:pos="7200"/>
        </w:tabs>
        <w:ind w:right="-1109"/>
        <w:rPr>
          <w:szCs w:val="22"/>
          <w:lang w:val="en-US"/>
        </w:rPr>
      </w:pPr>
      <w:r w:rsidRPr="00893161">
        <w:rPr>
          <w:szCs w:val="22"/>
          <w:lang w:val="en-US"/>
        </w:rPr>
        <w:t>Guatemala City, Guatemala</w:t>
      </w:r>
      <w:r w:rsidRPr="00893161">
        <w:rPr>
          <w:szCs w:val="22"/>
          <w:lang w:val="en-US"/>
        </w:rPr>
        <w:tab/>
      </w:r>
      <w:r w:rsidR="001B7C70">
        <w:rPr>
          <w:szCs w:val="22"/>
          <w:lang w:val="en-US"/>
        </w:rPr>
        <w:t>12</w:t>
      </w:r>
      <w:r w:rsidR="00BB0B23">
        <w:rPr>
          <w:szCs w:val="22"/>
          <w:lang w:val="en-US"/>
        </w:rPr>
        <w:t xml:space="preserve"> November</w:t>
      </w:r>
      <w:r w:rsidRPr="00893161">
        <w:rPr>
          <w:szCs w:val="22"/>
          <w:lang w:val="en-US"/>
        </w:rPr>
        <w:t xml:space="preserve"> 2021</w:t>
      </w:r>
    </w:p>
    <w:p w14:paraId="2AC53308" w14:textId="5F964F6A" w:rsidR="00010882" w:rsidRPr="00893161" w:rsidRDefault="00010882" w:rsidP="00D544EA">
      <w:pPr>
        <w:tabs>
          <w:tab w:val="left" w:pos="7200"/>
        </w:tabs>
        <w:rPr>
          <w:szCs w:val="22"/>
          <w:lang w:val="en-US"/>
        </w:rPr>
      </w:pPr>
      <w:r w:rsidRPr="00893161">
        <w:rPr>
          <w:szCs w:val="22"/>
          <w:lang w:val="en-US"/>
        </w:rPr>
        <w:t>VIRTUAL</w:t>
      </w:r>
      <w:r w:rsidRPr="00893161">
        <w:rPr>
          <w:szCs w:val="22"/>
          <w:lang w:val="en-US"/>
        </w:rPr>
        <w:tab/>
        <w:t>Original: Spanish</w:t>
      </w:r>
    </w:p>
    <w:p w14:paraId="6A74A3BA" w14:textId="17BA004C" w:rsidR="00010882" w:rsidRPr="00893161" w:rsidRDefault="00010882" w:rsidP="00D544EA">
      <w:pPr>
        <w:tabs>
          <w:tab w:val="left" w:pos="7200"/>
        </w:tabs>
        <w:rPr>
          <w:szCs w:val="22"/>
          <w:lang w:val="en-US"/>
        </w:rPr>
      </w:pPr>
    </w:p>
    <w:p w14:paraId="0C1A3DA9" w14:textId="2B468070" w:rsidR="00010882" w:rsidRPr="00893161" w:rsidRDefault="00010882" w:rsidP="00D544EA">
      <w:pPr>
        <w:tabs>
          <w:tab w:val="left" w:pos="7200"/>
        </w:tabs>
        <w:ind w:right="-79"/>
        <w:jc w:val="right"/>
        <w:rPr>
          <w:szCs w:val="22"/>
          <w:u w:val="single"/>
          <w:lang w:val="en-US"/>
        </w:rPr>
      </w:pPr>
      <w:r w:rsidRPr="00893161">
        <w:rPr>
          <w:szCs w:val="22"/>
          <w:lang w:val="en-US"/>
        </w:rPr>
        <w:tab/>
      </w:r>
      <w:r w:rsidRPr="00893161">
        <w:rPr>
          <w:szCs w:val="22"/>
          <w:u w:val="single"/>
          <w:lang w:val="en-US"/>
        </w:rPr>
        <w:t>Item 1 on the agenda</w:t>
      </w:r>
    </w:p>
    <w:p w14:paraId="5D47DAB4" w14:textId="289E0BD3" w:rsidR="00D544EA" w:rsidRDefault="00D544EA" w:rsidP="00C333F5">
      <w:pPr>
        <w:rPr>
          <w:szCs w:val="22"/>
          <w:lang w:val="en-US"/>
        </w:rPr>
      </w:pPr>
    </w:p>
    <w:p w14:paraId="4284B10E" w14:textId="77893668" w:rsidR="00C333F5" w:rsidRPr="00893161" w:rsidRDefault="00C333F5" w:rsidP="00C333F5">
      <w:pPr>
        <w:rPr>
          <w:szCs w:val="22"/>
          <w:lang w:val="en-US"/>
        </w:rPr>
      </w:pPr>
    </w:p>
    <w:p w14:paraId="04F4FCEF" w14:textId="653BC70F" w:rsidR="00C7495F" w:rsidRPr="00893161" w:rsidRDefault="00487EAF" w:rsidP="00C333F5">
      <w:pPr>
        <w:pStyle w:val="Header"/>
        <w:tabs>
          <w:tab w:val="clear" w:pos="4320"/>
          <w:tab w:val="clear" w:pos="8640"/>
        </w:tabs>
        <w:jc w:val="center"/>
        <w:rPr>
          <w:szCs w:val="22"/>
          <w:lang w:val="en-US"/>
        </w:rPr>
      </w:pPr>
      <w:r w:rsidRPr="00893161">
        <w:rPr>
          <w:szCs w:val="22"/>
          <w:lang w:val="en-US"/>
        </w:rPr>
        <w:t xml:space="preserve">AGENDA </w:t>
      </w:r>
      <w:r w:rsidR="0068471B">
        <w:rPr>
          <w:szCs w:val="22"/>
          <w:lang w:val="en-US"/>
        </w:rPr>
        <w:t>FOR</w:t>
      </w:r>
      <w:r w:rsidR="00997840" w:rsidRPr="00893161">
        <w:rPr>
          <w:szCs w:val="22"/>
          <w:lang w:val="en-US"/>
        </w:rPr>
        <w:t xml:space="preserve"> </w:t>
      </w:r>
      <w:r w:rsidRPr="00893161">
        <w:rPr>
          <w:szCs w:val="22"/>
          <w:lang w:val="en-US"/>
        </w:rPr>
        <w:t>THE FIFTY-FIRST REGULAR SESSION OF THE GENERAL ASSEMBLY</w:t>
      </w:r>
      <w:r w:rsidR="001B7C70" w:rsidRPr="00381DBB">
        <w:rPr>
          <w:rStyle w:val="FootnoteReference"/>
          <w:szCs w:val="22"/>
          <w:u w:val="single"/>
          <w:vertAlign w:val="superscript"/>
          <w:lang w:val="pt-BR"/>
        </w:rPr>
        <w:footnoteReference w:id="1"/>
      </w:r>
      <w:r w:rsidR="001B7C70" w:rsidRPr="00381DBB">
        <w:rPr>
          <w:szCs w:val="22"/>
          <w:vertAlign w:val="superscript"/>
          <w:lang w:val="en-US"/>
        </w:rPr>
        <w:t>/</w:t>
      </w:r>
      <w:r w:rsidR="001B7C70" w:rsidRPr="00381DBB">
        <w:rPr>
          <w:rStyle w:val="FootnoteReference"/>
          <w:szCs w:val="22"/>
          <w:u w:val="single"/>
          <w:vertAlign w:val="superscript"/>
          <w:lang w:val="pt-BR"/>
        </w:rPr>
        <w:footnoteReference w:id="2"/>
      </w:r>
      <w:r w:rsidR="001B7C70" w:rsidRPr="00381DBB">
        <w:rPr>
          <w:szCs w:val="22"/>
          <w:vertAlign w:val="superscript"/>
          <w:lang w:val="en-US"/>
        </w:rPr>
        <w:t>/</w:t>
      </w:r>
      <w:r w:rsidR="001B7C70" w:rsidRPr="00381DBB">
        <w:rPr>
          <w:rStyle w:val="FootnoteReference"/>
          <w:szCs w:val="22"/>
          <w:u w:val="single"/>
          <w:vertAlign w:val="superscript"/>
          <w:lang w:val="pt-BR"/>
        </w:rPr>
        <w:footnoteReference w:id="3"/>
      </w:r>
      <w:r w:rsidR="001B7C70" w:rsidRPr="00381DBB">
        <w:rPr>
          <w:szCs w:val="22"/>
          <w:vertAlign w:val="superscript"/>
          <w:lang w:val="en-US"/>
        </w:rPr>
        <w:t>/</w:t>
      </w:r>
      <w:r w:rsidR="001B7C70" w:rsidRPr="00381DBB">
        <w:rPr>
          <w:rStyle w:val="FootnoteReference"/>
          <w:szCs w:val="22"/>
          <w:u w:val="single"/>
          <w:vertAlign w:val="superscript"/>
          <w:lang w:val="pt-BR"/>
        </w:rPr>
        <w:footnoteReference w:id="4"/>
      </w:r>
      <w:r w:rsidR="001B7C70" w:rsidRPr="00381DBB">
        <w:rPr>
          <w:szCs w:val="22"/>
          <w:vertAlign w:val="superscript"/>
          <w:lang w:val="en-US"/>
        </w:rPr>
        <w:t>/</w:t>
      </w:r>
    </w:p>
    <w:p w14:paraId="3D4B174F" w14:textId="04C9FD75" w:rsidR="00C94D0C" w:rsidRPr="00893161" w:rsidRDefault="00C94D0C" w:rsidP="00D544EA">
      <w:pPr>
        <w:pStyle w:val="Header"/>
        <w:tabs>
          <w:tab w:val="clear" w:pos="4320"/>
          <w:tab w:val="clear" w:pos="8640"/>
        </w:tabs>
        <w:rPr>
          <w:szCs w:val="22"/>
          <w:lang w:val="en-US"/>
        </w:rPr>
      </w:pPr>
    </w:p>
    <w:p w14:paraId="67ED63A3" w14:textId="70EA4D37" w:rsidR="00BB0B23" w:rsidRPr="00954433" w:rsidRDefault="00BB0B23" w:rsidP="00BB0B23">
      <w:pPr>
        <w:suppressAutoHyphens/>
        <w:jc w:val="center"/>
        <w:rPr>
          <w:szCs w:val="22"/>
          <w:lang w:val="en-US"/>
        </w:rPr>
      </w:pPr>
      <w:r w:rsidRPr="00954433">
        <w:rPr>
          <w:szCs w:val="22"/>
          <w:lang w:val="en-US"/>
        </w:rPr>
        <w:t xml:space="preserve">(Adopted at the first plenary session held on </w:t>
      </w:r>
      <w:r>
        <w:rPr>
          <w:szCs w:val="22"/>
          <w:lang w:val="en-US"/>
        </w:rPr>
        <w:t>November 11</w:t>
      </w:r>
      <w:r w:rsidRPr="00954433">
        <w:rPr>
          <w:szCs w:val="22"/>
          <w:lang w:val="en-US"/>
        </w:rPr>
        <w:t>, 202</w:t>
      </w:r>
      <w:r>
        <w:rPr>
          <w:szCs w:val="22"/>
          <w:lang w:val="en-US"/>
        </w:rPr>
        <w:t>1</w:t>
      </w:r>
      <w:r w:rsidRPr="00954433">
        <w:rPr>
          <w:szCs w:val="22"/>
          <w:lang w:val="en-US"/>
        </w:rPr>
        <w:t>)</w:t>
      </w:r>
    </w:p>
    <w:p w14:paraId="61E11F6A" w14:textId="147F1694" w:rsidR="001E77A2" w:rsidRPr="00893161" w:rsidRDefault="001E77A2" w:rsidP="00C333F5">
      <w:pPr>
        <w:pStyle w:val="Header"/>
        <w:tabs>
          <w:tab w:val="clear" w:pos="4320"/>
          <w:tab w:val="clear" w:pos="8640"/>
        </w:tabs>
        <w:rPr>
          <w:szCs w:val="22"/>
          <w:lang w:val="en-US"/>
        </w:rPr>
      </w:pPr>
    </w:p>
    <w:p w14:paraId="6A91E2E9" w14:textId="77777777" w:rsidR="001E77A2" w:rsidRPr="00893161" w:rsidRDefault="001E77A2" w:rsidP="00C333F5">
      <w:pPr>
        <w:pStyle w:val="Header"/>
        <w:tabs>
          <w:tab w:val="clear" w:pos="4320"/>
          <w:tab w:val="clear" w:pos="8640"/>
        </w:tabs>
        <w:rPr>
          <w:szCs w:val="22"/>
          <w:lang w:val="en-US"/>
        </w:rPr>
      </w:pPr>
    </w:p>
    <w:p w14:paraId="54C18C08" w14:textId="4D168DB2" w:rsidR="00A07058" w:rsidRPr="00893161" w:rsidRDefault="00A07058" w:rsidP="00C333F5">
      <w:pPr>
        <w:numPr>
          <w:ilvl w:val="0"/>
          <w:numId w:val="2"/>
        </w:numPr>
        <w:tabs>
          <w:tab w:val="clear" w:pos="1440"/>
        </w:tabs>
        <w:ind w:right="24"/>
        <w:rPr>
          <w:szCs w:val="22"/>
          <w:lang w:val="en-US"/>
        </w:rPr>
      </w:pPr>
      <w:r w:rsidRPr="00893161">
        <w:rPr>
          <w:szCs w:val="22"/>
          <w:lang w:val="en-US"/>
        </w:rPr>
        <w:t>Adoption of the draft agenda for the General Assembly</w:t>
      </w:r>
    </w:p>
    <w:p w14:paraId="2025E3A7" w14:textId="77777777" w:rsidR="00A07058" w:rsidRPr="00893161" w:rsidRDefault="00A07058" w:rsidP="00C333F5">
      <w:pPr>
        <w:pStyle w:val="Header"/>
        <w:tabs>
          <w:tab w:val="clear" w:pos="4320"/>
          <w:tab w:val="clear" w:pos="8640"/>
        </w:tabs>
        <w:rPr>
          <w:szCs w:val="22"/>
          <w:lang w:val="en-US"/>
        </w:rPr>
      </w:pPr>
    </w:p>
    <w:p w14:paraId="689B41DA" w14:textId="021E25A2" w:rsidR="00A07058" w:rsidRPr="00893161" w:rsidRDefault="00A07058" w:rsidP="00C333F5">
      <w:pPr>
        <w:numPr>
          <w:ilvl w:val="0"/>
          <w:numId w:val="2"/>
        </w:numPr>
        <w:tabs>
          <w:tab w:val="clear" w:pos="1440"/>
        </w:tabs>
        <w:ind w:right="24"/>
        <w:rPr>
          <w:szCs w:val="22"/>
          <w:lang w:val="en-US"/>
        </w:rPr>
      </w:pPr>
      <w:r w:rsidRPr="00893161">
        <w:rPr>
          <w:szCs w:val="22"/>
          <w:lang w:val="en-US"/>
        </w:rPr>
        <w:t>Adoption of the recommendations of the Preparatory Committee of the fifty-first regular session of the General Assembly</w:t>
      </w:r>
    </w:p>
    <w:p w14:paraId="273A2D47" w14:textId="77777777" w:rsidR="00A07058" w:rsidRPr="00893161" w:rsidRDefault="00A07058" w:rsidP="00C333F5">
      <w:pPr>
        <w:pStyle w:val="Header"/>
        <w:tabs>
          <w:tab w:val="clear" w:pos="4320"/>
          <w:tab w:val="clear" w:pos="8640"/>
        </w:tabs>
        <w:rPr>
          <w:szCs w:val="22"/>
          <w:lang w:val="en-US"/>
        </w:rPr>
      </w:pPr>
    </w:p>
    <w:p w14:paraId="7DE7B18A" w14:textId="3E8E1105" w:rsidR="00A07058" w:rsidRPr="00893161" w:rsidRDefault="00A07058" w:rsidP="00C333F5">
      <w:pPr>
        <w:numPr>
          <w:ilvl w:val="0"/>
          <w:numId w:val="2"/>
        </w:numPr>
        <w:tabs>
          <w:tab w:val="clear" w:pos="1440"/>
        </w:tabs>
        <w:ind w:right="24"/>
        <w:rPr>
          <w:i/>
          <w:szCs w:val="22"/>
          <w:lang w:val="en-US"/>
        </w:rPr>
      </w:pPr>
      <w:r w:rsidRPr="00893161">
        <w:rPr>
          <w:szCs w:val="22"/>
          <w:lang w:val="en-US"/>
        </w:rPr>
        <w:t>Annual report of the General Secretariat on the activities and financial condition of the Organization</w:t>
      </w:r>
    </w:p>
    <w:p w14:paraId="3C92F68A" w14:textId="77777777" w:rsidR="00A07058" w:rsidRPr="00893161" w:rsidRDefault="00A07058" w:rsidP="00C333F5">
      <w:pPr>
        <w:pStyle w:val="Header"/>
        <w:tabs>
          <w:tab w:val="clear" w:pos="4320"/>
          <w:tab w:val="clear" w:pos="8640"/>
        </w:tabs>
        <w:rPr>
          <w:szCs w:val="22"/>
          <w:lang w:val="en-US"/>
        </w:rPr>
      </w:pPr>
    </w:p>
    <w:p w14:paraId="6D08EC43" w14:textId="0B81A05A" w:rsidR="00A07058" w:rsidRPr="00893161" w:rsidRDefault="00A07058" w:rsidP="00C333F5">
      <w:pPr>
        <w:pStyle w:val="19"/>
        <w:widowControl/>
        <w:numPr>
          <w:ilvl w:val="0"/>
          <w:numId w:val="2"/>
        </w:numPr>
        <w:tabs>
          <w:tab w:val="clear" w:pos="1440"/>
        </w:tabs>
        <w:spacing w:line="240" w:lineRule="auto"/>
        <w:ind w:right="24"/>
        <w:jc w:val="both"/>
        <w:rPr>
          <w:sz w:val="22"/>
          <w:szCs w:val="22"/>
          <w:lang w:val="en-US"/>
        </w:rPr>
      </w:pPr>
      <w:r w:rsidRPr="00893161">
        <w:rPr>
          <w:sz w:val="22"/>
          <w:szCs w:val="22"/>
          <w:lang w:val="en-US"/>
        </w:rPr>
        <w:t xml:space="preserve">Report of the Secretary General on </w:t>
      </w:r>
      <w:r w:rsidR="00010882" w:rsidRPr="00893161">
        <w:rPr>
          <w:sz w:val="22"/>
          <w:szCs w:val="22"/>
          <w:lang w:val="en-US"/>
        </w:rPr>
        <w:t>C</w:t>
      </w:r>
      <w:r w:rsidRPr="00893161">
        <w:rPr>
          <w:sz w:val="22"/>
          <w:szCs w:val="22"/>
          <w:lang w:val="en-US"/>
        </w:rPr>
        <w:t>redentials</w:t>
      </w:r>
    </w:p>
    <w:p w14:paraId="0A5CC845" w14:textId="77777777" w:rsidR="00A07058" w:rsidRPr="00893161" w:rsidRDefault="00A07058" w:rsidP="00C333F5">
      <w:pPr>
        <w:pStyle w:val="Header"/>
        <w:tabs>
          <w:tab w:val="clear" w:pos="4320"/>
          <w:tab w:val="clear" w:pos="8640"/>
        </w:tabs>
        <w:rPr>
          <w:szCs w:val="22"/>
          <w:lang w:val="en-US"/>
        </w:rPr>
      </w:pPr>
    </w:p>
    <w:p w14:paraId="247BB158" w14:textId="3921687C" w:rsidR="00BB5474" w:rsidRPr="00893161" w:rsidRDefault="00A07058" w:rsidP="00C333F5">
      <w:pPr>
        <w:numPr>
          <w:ilvl w:val="0"/>
          <w:numId w:val="2"/>
        </w:numPr>
        <w:tabs>
          <w:tab w:val="clear" w:pos="1440"/>
        </w:tabs>
        <w:ind w:right="24"/>
        <w:rPr>
          <w:szCs w:val="22"/>
          <w:lang w:val="en-US"/>
        </w:rPr>
      </w:pPr>
      <w:r w:rsidRPr="00893161">
        <w:rPr>
          <w:szCs w:val="22"/>
          <w:lang w:val="en-US"/>
        </w:rPr>
        <w:t xml:space="preserve">Annual Report of the Permanent Council </w:t>
      </w:r>
    </w:p>
    <w:p w14:paraId="384F523D" w14:textId="77777777" w:rsidR="003E74F9" w:rsidRPr="00893161" w:rsidRDefault="003E74F9" w:rsidP="00C333F5">
      <w:pPr>
        <w:pStyle w:val="Header"/>
        <w:tabs>
          <w:tab w:val="clear" w:pos="4320"/>
          <w:tab w:val="clear" w:pos="8640"/>
        </w:tabs>
        <w:rPr>
          <w:szCs w:val="22"/>
          <w:lang w:val="en-US"/>
        </w:rPr>
      </w:pPr>
    </w:p>
    <w:p w14:paraId="5612BCC2" w14:textId="3A10953F" w:rsidR="003E74F9" w:rsidRPr="00893161" w:rsidRDefault="00FE3423" w:rsidP="00C333F5">
      <w:pPr>
        <w:numPr>
          <w:ilvl w:val="0"/>
          <w:numId w:val="2"/>
        </w:numPr>
        <w:tabs>
          <w:tab w:val="clear" w:pos="1440"/>
        </w:tabs>
        <w:ind w:right="24"/>
        <w:rPr>
          <w:szCs w:val="22"/>
          <w:lang w:val="en-US"/>
        </w:rPr>
      </w:pPr>
      <w:r w:rsidRPr="00893161">
        <w:rPr>
          <w:szCs w:val="22"/>
          <w:lang w:val="en-US"/>
        </w:rPr>
        <w:t>Annual Report of the Inter-American Council for Integral Development (CIDI)</w:t>
      </w:r>
    </w:p>
    <w:p w14:paraId="27E04D13" w14:textId="77777777" w:rsidR="00BB5474" w:rsidRPr="00893161" w:rsidRDefault="00BB5474" w:rsidP="00C333F5">
      <w:pPr>
        <w:pStyle w:val="Header"/>
        <w:tabs>
          <w:tab w:val="clear" w:pos="4320"/>
          <w:tab w:val="clear" w:pos="8640"/>
        </w:tabs>
        <w:rPr>
          <w:szCs w:val="22"/>
          <w:lang w:val="en-US"/>
        </w:rPr>
      </w:pPr>
    </w:p>
    <w:p w14:paraId="62F98946" w14:textId="3E527220" w:rsidR="00A07058" w:rsidRPr="00893161" w:rsidRDefault="00A07058" w:rsidP="00C333F5">
      <w:pPr>
        <w:numPr>
          <w:ilvl w:val="0"/>
          <w:numId w:val="2"/>
        </w:numPr>
        <w:tabs>
          <w:tab w:val="clear" w:pos="1440"/>
        </w:tabs>
        <w:ind w:right="24"/>
        <w:rPr>
          <w:szCs w:val="22"/>
          <w:lang w:val="en-US"/>
        </w:rPr>
      </w:pPr>
      <w:r w:rsidRPr="00893161">
        <w:rPr>
          <w:szCs w:val="22"/>
          <w:lang w:val="en-US"/>
        </w:rPr>
        <w:t>Observations and recommendations of the Permanent Council on the annual reports of the organs, agencies, and entities of the Organization</w:t>
      </w:r>
    </w:p>
    <w:p w14:paraId="1A142530" w14:textId="77777777" w:rsidR="00A07058" w:rsidRPr="00893161" w:rsidRDefault="00A07058" w:rsidP="00C333F5">
      <w:pPr>
        <w:pStyle w:val="Header"/>
        <w:tabs>
          <w:tab w:val="clear" w:pos="4320"/>
          <w:tab w:val="clear" w:pos="8640"/>
        </w:tabs>
        <w:rPr>
          <w:szCs w:val="22"/>
          <w:lang w:val="en-US"/>
        </w:rPr>
      </w:pPr>
    </w:p>
    <w:p w14:paraId="11E3655A" w14:textId="12415D18"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Council for Integral Development (CIDI)</w:t>
      </w:r>
    </w:p>
    <w:p w14:paraId="5BB3E90A"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 xml:space="preserve">Inter-American Juridical Committee (CJI) </w:t>
      </w:r>
    </w:p>
    <w:p w14:paraId="1FFFF914"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Commission on Human Rights (IACHR)</w:t>
      </w:r>
    </w:p>
    <w:p w14:paraId="3A0342F1"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Court of Human Rights</w:t>
      </w:r>
    </w:p>
    <w:p w14:paraId="2A2BE6C0"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Institute for Cooperation on Agriculture (IICA)</w:t>
      </w:r>
    </w:p>
    <w:p w14:paraId="71402D5D"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Pan American Health Organization (PAHO)</w:t>
      </w:r>
    </w:p>
    <w:p w14:paraId="46192BEA"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Administrative Tribunal (TRIBAD)</w:t>
      </w:r>
    </w:p>
    <w:p w14:paraId="4EB695D6" w14:textId="77777777" w:rsidR="00FB0EA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Commission of Women (CIM)</w:t>
      </w:r>
    </w:p>
    <w:p w14:paraId="4D9F06D0"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 xml:space="preserve">Inter-American Telecommunication Commission (CITEL) </w:t>
      </w:r>
    </w:p>
    <w:p w14:paraId="68D52BC2"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lastRenderedPageBreak/>
        <w:t>Inter-American Drug Abuse Control Commission (CICAD)</w:t>
      </w:r>
    </w:p>
    <w:p w14:paraId="54FC9548" w14:textId="77777777" w:rsidR="00A07058" w:rsidRPr="00893161" w:rsidRDefault="00A07058" w:rsidP="00C333F5">
      <w:pPr>
        <w:pStyle w:val="0"/>
        <w:widowControl/>
        <w:numPr>
          <w:ilvl w:val="1"/>
          <w:numId w:val="1"/>
        </w:numPr>
        <w:tabs>
          <w:tab w:val="clear" w:pos="2160"/>
        </w:tabs>
        <w:spacing w:line="240" w:lineRule="auto"/>
        <w:ind w:right="24"/>
        <w:jc w:val="both"/>
        <w:rPr>
          <w:sz w:val="22"/>
          <w:szCs w:val="22"/>
          <w:lang w:val="en-US"/>
        </w:rPr>
      </w:pPr>
      <w:r w:rsidRPr="00893161">
        <w:rPr>
          <w:sz w:val="22"/>
          <w:szCs w:val="22"/>
          <w:lang w:val="en-US"/>
        </w:rPr>
        <w:t>Inter-American Children’s Institute (IIN)</w:t>
      </w:r>
    </w:p>
    <w:p w14:paraId="78F7C2E5" w14:textId="77777777" w:rsidR="00A07058" w:rsidRPr="00893161" w:rsidRDefault="00A07058" w:rsidP="00C333F5">
      <w:pPr>
        <w:pStyle w:val="0"/>
        <w:widowControl/>
        <w:numPr>
          <w:ilvl w:val="1"/>
          <w:numId w:val="1"/>
        </w:numPr>
        <w:tabs>
          <w:tab w:val="clear" w:pos="2160"/>
        </w:tabs>
        <w:spacing w:line="240" w:lineRule="auto"/>
        <w:ind w:right="24"/>
        <w:rPr>
          <w:sz w:val="22"/>
          <w:szCs w:val="22"/>
          <w:lang w:val="en-US"/>
        </w:rPr>
      </w:pPr>
      <w:r w:rsidRPr="00893161">
        <w:rPr>
          <w:sz w:val="22"/>
          <w:szCs w:val="22"/>
          <w:lang w:val="en-US"/>
        </w:rPr>
        <w:t>Pan American Institute of Geography and History (PAIGH)</w:t>
      </w:r>
    </w:p>
    <w:p w14:paraId="53FCBFEE" w14:textId="77777777" w:rsidR="00A07058" w:rsidRPr="00893161" w:rsidRDefault="00A07058" w:rsidP="00C333F5">
      <w:pPr>
        <w:pStyle w:val="0"/>
        <w:widowControl/>
        <w:numPr>
          <w:ilvl w:val="1"/>
          <w:numId w:val="1"/>
        </w:numPr>
        <w:tabs>
          <w:tab w:val="clear" w:pos="2160"/>
        </w:tabs>
        <w:spacing w:line="240" w:lineRule="auto"/>
        <w:ind w:right="24"/>
        <w:rPr>
          <w:sz w:val="22"/>
          <w:szCs w:val="22"/>
          <w:lang w:val="en-US"/>
        </w:rPr>
      </w:pPr>
      <w:r w:rsidRPr="00893161">
        <w:rPr>
          <w:sz w:val="22"/>
          <w:szCs w:val="22"/>
          <w:lang w:val="en-US"/>
        </w:rPr>
        <w:t>Justice Studies Center of the Americas (JSCA)</w:t>
      </w:r>
    </w:p>
    <w:p w14:paraId="225BE74D" w14:textId="77777777" w:rsidR="00A07058" w:rsidRPr="00893161" w:rsidRDefault="00A07058" w:rsidP="00C333F5">
      <w:pPr>
        <w:pStyle w:val="0"/>
        <w:widowControl/>
        <w:numPr>
          <w:ilvl w:val="1"/>
          <w:numId w:val="1"/>
        </w:numPr>
        <w:tabs>
          <w:tab w:val="clear" w:pos="2160"/>
        </w:tabs>
        <w:spacing w:line="240" w:lineRule="auto"/>
        <w:ind w:right="24"/>
        <w:rPr>
          <w:sz w:val="22"/>
          <w:szCs w:val="22"/>
          <w:lang w:val="en-US"/>
        </w:rPr>
      </w:pPr>
      <w:r w:rsidRPr="00893161">
        <w:rPr>
          <w:sz w:val="22"/>
          <w:szCs w:val="22"/>
          <w:lang w:val="en-US"/>
        </w:rPr>
        <w:t>Inter-American Committee against Terrorism (CICTE)</w:t>
      </w:r>
    </w:p>
    <w:p w14:paraId="3AC546A5" w14:textId="77777777" w:rsidR="00A07058" w:rsidRPr="00893161" w:rsidRDefault="00A07058" w:rsidP="00C333F5">
      <w:pPr>
        <w:pStyle w:val="0"/>
        <w:widowControl/>
        <w:numPr>
          <w:ilvl w:val="1"/>
          <w:numId w:val="1"/>
        </w:numPr>
        <w:tabs>
          <w:tab w:val="clear" w:pos="2160"/>
        </w:tabs>
        <w:spacing w:line="240" w:lineRule="auto"/>
        <w:ind w:right="24"/>
        <w:rPr>
          <w:sz w:val="22"/>
          <w:szCs w:val="22"/>
          <w:lang w:val="en-US"/>
        </w:rPr>
      </w:pPr>
      <w:r w:rsidRPr="00893161">
        <w:rPr>
          <w:sz w:val="22"/>
          <w:szCs w:val="22"/>
          <w:lang w:val="en-US"/>
        </w:rPr>
        <w:t>Inter-American Defense Board (IADB)</w:t>
      </w:r>
    </w:p>
    <w:p w14:paraId="3D340155" w14:textId="77777777" w:rsidR="00A07058" w:rsidRPr="00893161" w:rsidRDefault="00A07058" w:rsidP="00C333F5">
      <w:pPr>
        <w:pStyle w:val="Header"/>
        <w:tabs>
          <w:tab w:val="clear" w:pos="4320"/>
          <w:tab w:val="clear" w:pos="8640"/>
        </w:tabs>
        <w:rPr>
          <w:szCs w:val="22"/>
          <w:lang w:val="en-US"/>
        </w:rPr>
      </w:pPr>
    </w:p>
    <w:p w14:paraId="0F23E81B" w14:textId="6AAE911B" w:rsidR="00A07058" w:rsidRPr="00893161" w:rsidRDefault="00A07058" w:rsidP="00C333F5">
      <w:pPr>
        <w:numPr>
          <w:ilvl w:val="0"/>
          <w:numId w:val="2"/>
        </w:numPr>
        <w:tabs>
          <w:tab w:val="clear" w:pos="1440"/>
        </w:tabs>
        <w:ind w:right="24"/>
        <w:rPr>
          <w:szCs w:val="22"/>
          <w:lang w:val="en-US"/>
        </w:rPr>
      </w:pPr>
      <w:r w:rsidRPr="00893161">
        <w:rPr>
          <w:szCs w:val="22"/>
          <w:lang w:val="en-US"/>
        </w:rPr>
        <w:t>Determination of the place and date of the fifty-second regular session of the General Assembly</w:t>
      </w:r>
    </w:p>
    <w:p w14:paraId="6F8C1F8F" w14:textId="77777777" w:rsidR="00A07058" w:rsidRPr="00893161" w:rsidRDefault="00A07058" w:rsidP="00C333F5">
      <w:pPr>
        <w:pStyle w:val="Header"/>
        <w:tabs>
          <w:tab w:val="clear" w:pos="4320"/>
          <w:tab w:val="clear" w:pos="8640"/>
        </w:tabs>
        <w:rPr>
          <w:szCs w:val="22"/>
          <w:lang w:val="en-US"/>
        </w:rPr>
      </w:pPr>
    </w:p>
    <w:p w14:paraId="6DA3A34A" w14:textId="49578E74" w:rsidR="00A07058" w:rsidRPr="00893161" w:rsidRDefault="00A07058" w:rsidP="00C333F5">
      <w:pPr>
        <w:numPr>
          <w:ilvl w:val="0"/>
          <w:numId w:val="2"/>
        </w:numPr>
        <w:tabs>
          <w:tab w:val="clear" w:pos="1440"/>
        </w:tabs>
        <w:ind w:right="24"/>
        <w:rPr>
          <w:szCs w:val="22"/>
          <w:lang w:val="en-US"/>
        </w:rPr>
      </w:pPr>
      <w:r w:rsidRPr="00893161">
        <w:rPr>
          <w:szCs w:val="22"/>
          <w:lang w:val="en-US"/>
        </w:rPr>
        <w:t>Election of officers of organs, agencies, and entities of the Organization</w:t>
      </w:r>
    </w:p>
    <w:p w14:paraId="39BC2EEA" w14:textId="77777777" w:rsidR="00A07058" w:rsidRPr="00893161" w:rsidRDefault="00A07058" w:rsidP="00C333F5">
      <w:pPr>
        <w:pStyle w:val="Header"/>
        <w:tabs>
          <w:tab w:val="clear" w:pos="4320"/>
          <w:tab w:val="clear" w:pos="8640"/>
        </w:tabs>
        <w:rPr>
          <w:szCs w:val="22"/>
          <w:lang w:val="en-US"/>
        </w:rPr>
      </w:pPr>
    </w:p>
    <w:p w14:paraId="544D417A"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Three members of the Inter-American Commission on Human Rights (IACHR)</w:t>
      </w:r>
    </w:p>
    <w:p w14:paraId="32D5C6F4"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Four members of the Inter-American Court of Human Rights</w:t>
      </w:r>
    </w:p>
    <w:p w14:paraId="4E3E4C1E"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Three members of the Inter-American Juridical Committee (CJI)</w:t>
      </w:r>
    </w:p>
    <w:p w14:paraId="46FAEDB2"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Two members of the Justice Studies Center of the Americas (JSCA)</w:t>
      </w:r>
    </w:p>
    <w:p w14:paraId="237D947E"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One member of the Administrative Tribunal (TRIBAD)</w:t>
      </w:r>
    </w:p>
    <w:p w14:paraId="23B65C8C" w14:textId="77777777" w:rsidR="001E77A2" w:rsidRPr="00893161" w:rsidRDefault="001E77A2" w:rsidP="00C333F5">
      <w:pPr>
        <w:numPr>
          <w:ilvl w:val="2"/>
          <w:numId w:val="1"/>
        </w:numPr>
        <w:tabs>
          <w:tab w:val="clear" w:pos="2520"/>
        </w:tabs>
        <w:autoSpaceDE w:val="0"/>
        <w:autoSpaceDN w:val="0"/>
        <w:adjustRightInd w:val="0"/>
        <w:ind w:left="2160"/>
        <w:rPr>
          <w:szCs w:val="22"/>
          <w:lang w:val="en-US"/>
        </w:rPr>
      </w:pPr>
      <w:r w:rsidRPr="00893161">
        <w:rPr>
          <w:szCs w:val="22"/>
          <w:lang w:val="en-US"/>
        </w:rPr>
        <w:t>One member of the Board of External Auditors</w:t>
      </w:r>
    </w:p>
    <w:p w14:paraId="237085AA" w14:textId="77777777" w:rsidR="00A07058" w:rsidRPr="00893161" w:rsidRDefault="00A07058" w:rsidP="00C333F5">
      <w:pPr>
        <w:pStyle w:val="Header"/>
        <w:tabs>
          <w:tab w:val="clear" w:pos="4320"/>
          <w:tab w:val="clear" w:pos="8640"/>
        </w:tabs>
        <w:rPr>
          <w:szCs w:val="22"/>
          <w:lang w:val="en-US"/>
        </w:rPr>
      </w:pPr>
    </w:p>
    <w:p w14:paraId="2EC48B0C" w14:textId="4F6F3215" w:rsidR="00A07058" w:rsidRPr="00893161" w:rsidRDefault="00A07058" w:rsidP="00C333F5">
      <w:pPr>
        <w:numPr>
          <w:ilvl w:val="0"/>
          <w:numId w:val="2"/>
        </w:numPr>
        <w:tabs>
          <w:tab w:val="clear" w:pos="1440"/>
        </w:tabs>
        <w:ind w:right="24"/>
        <w:rPr>
          <w:szCs w:val="22"/>
          <w:lang w:val="en-US"/>
        </w:rPr>
      </w:pPr>
      <w:r w:rsidRPr="00893161">
        <w:rPr>
          <w:szCs w:val="22"/>
          <w:lang w:val="en-US"/>
        </w:rPr>
        <w:t>The Question of the Malvinas Islands</w:t>
      </w:r>
    </w:p>
    <w:p w14:paraId="45171F5B" w14:textId="77777777" w:rsidR="00C964E8" w:rsidRPr="00893161" w:rsidRDefault="00C964E8" w:rsidP="00C333F5">
      <w:pPr>
        <w:pStyle w:val="Header"/>
        <w:tabs>
          <w:tab w:val="clear" w:pos="4320"/>
          <w:tab w:val="clear" w:pos="8640"/>
        </w:tabs>
        <w:rPr>
          <w:szCs w:val="22"/>
          <w:lang w:val="en-US"/>
        </w:rPr>
      </w:pPr>
    </w:p>
    <w:p w14:paraId="5B0F938D" w14:textId="34BE5372" w:rsidR="002B336E" w:rsidRPr="00893161" w:rsidRDefault="002B336E"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Promotion and Protection of Human Rights</w:t>
      </w:r>
      <w:r w:rsidR="007C6205" w:rsidRPr="00893161">
        <w:rPr>
          <w:szCs w:val="22"/>
          <w:lang w:val="en-US"/>
        </w:rPr>
        <w:t>”</w:t>
      </w:r>
    </w:p>
    <w:p w14:paraId="25E4FC15" w14:textId="77777777" w:rsidR="00010882" w:rsidRPr="00893161" w:rsidRDefault="00010882" w:rsidP="00D544EA">
      <w:pPr>
        <w:pStyle w:val="Header"/>
        <w:tabs>
          <w:tab w:val="clear" w:pos="4320"/>
          <w:tab w:val="clear" w:pos="8640"/>
        </w:tabs>
        <w:rPr>
          <w:szCs w:val="22"/>
          <w:lang w:val="en-US"/>
        </w:rPr>
      </w:pPr>
    </w:p>
    <w:p w14:paraId="7F9C7683" w14:textId="35D42039" w:rsidR="002B336E" w:rsidRPr="00893161" w:rsidRDefault="002B336E"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Strengthening Democracy</w:t>
      </w:r>
      <w:r w:rsidR="007C6205" w:rsidRPr="00893161">
        <w:rPr>
          <w:szCs w:val="22"/>
          <w:lang w:val="en-US"/>
        </w:rPr>
        <w:t>”</w:t>
      </w:r>
      <w:r w:rsidRPr="00893161">
        <w:rPr>
          <w:szCs w:val="22"/>
          <w:lang w:val="en-US"/>
        </w:rPr>
        <w:t xml:space="preserve"> </w:t>
      </w:r>
    </w:p>
    <w:p w14:paraId="4458C291" w14:textId="77777777" w:rsidR="00010882" w:rsidRPr="00893161" w:rsidRDefault="00010882" w:rsidP="00D544EA">
      <w:pPr>
        <w:pStyle w:val="Header"/>
        <w:tabs>
          <w:tab w:val="clear" w:pos="4320"/>
          <w:tab w:val="clear" w:pos="8640"/>
        </w:tabs>
        <w:rPr>
          <w:szCs w:val="22"/>
          <w:lang w:val="en-US"/>
        </w:rPr>
      </w:pPr>
    </w:p>
    <w:p w14:paraId="307B8E2E" w14:textId="1CA36B51" w:rsidR="002B336E" w:rsidRPr="00893161" w:rsidRDefault="002B336E"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International Law</w:t>
      </w:r>
      <w:r w:rsidR="007C6205" w:rsidRPr="00893161">
        <w:rPr>
          <w:szCs w:val="22"/>
          <w:lang w:val="en-US"/>
        </w:rPr>
        <w:t>”</w:t>
      </w:r>
    </w:p>
    <w:p w14:paraId="049BD1C5" w14:textId="77777777" w:rsidR="00010882" w:rsidRPr="00893161" w:rsidRDefault="00010882" w:rsidP="00D544EA">
      <w:pPr>
        <w:pStyle w:val="Header"/>
        <w:tabs>
          <w:tab w:val="clear" w:pos="4320"/>
          <w:tab w:val="clear" w:pos="8640"/>
        </w:tabs>
        <w:rPr>
          <w:szCs w:val="22"/>
          <w:lang w:val="en-US"/>
        </w:rPr>
      </w:pPr>
    </w:p>
    <w:p w14:paraId="186C0D24" w14:textId="1C2CFABC" w:rsidR="00E15854" w:rsidRPr="00893161" w:rsidRDefault="002B336E"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Advancing Hemispheric Security: A Multidimensional Approach</w:t>
      </w:r>
      <w:r w:rsidR="007C6205" w:rsidRPr="00893161">
        <w:rPr>
          <w:szCs w:val="22"/>
          <w:lang w:val="en-US"/>
        </w:rPr>
        <w:t>”</w:t>
      </w:r>
    </w:p>
    <w:p w14:paraId="567EEEA6" w14:textId="77777777" w:rsidR="00010882" w:rsidRPr="00893161" w:rsidRDefault="00010882" w:rsidP="00D544EA">
      <w:pPr>
        <w:pStyle w:val="Header"/>
        <w:tabs>
          <w:tab w:val="clear" w:pos="4320"/>
          <w:tab w:val="clear" w:pos="8640"/>
        </w:tabs>
        <w:rPr>
          <w:szCs w:val="22"/>
          <w:lang w:val="en-US"/>
        </w:rPr>
      </w:pPr>
    </w:p>
    <w:p w14:paraId="0440E364" w14:textId="68CB3361" w:rsidR="00E15854" w:rsidRPr="00893161" w:rsidRDefault="00E15854"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Program-Budget of the Organization for 2022</w:t>
      </w:r>
      <w:r w:rsidR="007C6205" w:rsidRPr="00893161">
        <w:rPr>
          <w:szCs w:val="22"/>
          <w:lang w:val="en-US"/>
        </w:rPr>
        <w:t>”</w:t>
      </w:r>
      <w:r w:rsidRPr="00893161">
        <w:rPr>
          <w:szCs w:val="22"/>
          <w:lang w:val="en-US"/>
        </w:rPr>
        <w:t xml:space="preserve"> </w:t>
      </w:r>
    </w:p>
    <w:p w14:paraId="41FE55E8" w14:textId="77777777" w:rsidR="00010882" w:rsidRPr="00893161" w:rsidRDefault="00010882" w:rsidP="00D544EA">
      <w:pPr>
        <w:pStyle w:val="Header"/>
        <w:tabs>
          <w:tab w:val="clear" w:pos="4320"/>
          <w:tab w:val="clear" w:pos="8640"/>
        </w:tabs>
        <w:rPr>
          <w:bCs/>
          <w:szCs w:val="22"/>
          <w:lang w:val="en-US"/>
        </w:rPr>
      </w:pPr>
    </w:p>
    <w:p w14:paraId="4860277A" w14:textId="5E962B0C" w:rsidR="00680320" w:rsidRPr="00893161" w:rsidRDefault="00680320" w:rsidP="00C333F5">
      <w:pPr>
        <w:numPr>
          <w:ilvl w:val="0"/>
          <w:numId w:val="2"/>
        </w:numPr>
        <w:tabs>
          <w:tab w:val="clear" w:pos="1440"/>
        </w:tabs>
        <w:ind w:right="24"/>
        <w:rPr>
          <w:bCs/>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Support for and Follow-up to the Summits of the Americas Process</w:t>
      </w:r>
      <w:r w:rsidR="007C6205" w:rsidRPr="00893161">
        <w:rPr>
          <w:szCs w:val="22"/>
          <w:lang w:val="en-US"/>
        </w:rPr>
        <w:t>”</w:t>
      </w:r>
    </w:p>
    <w:p w14:paraId="0EF2C68A" w14:textId="77777777" w:rsidR="00010882" w:rsidRPr="00893161" w:rsidRDefault="00010882" w:rsidP="00D544EA">
      <w:pPr>
        <w:pStyle w:val="Header"/>
        <w:tabs>
          <w:tab w:val="clear" w:pos="4320"/>
          <w:tab w:val="clear" w:pos="8640"/>
        </w:tabs>
        <w:rPr>
          <w:szCs w:val="22"/>
          <w:lang w:val="en-US"/>
        </w:rPr>
      </w:pPr>
    </w:p>
    <w:p w14:paraId="4D7900E1" w14:textId="55328A5C" w:rsidR="001E77A2" w:rsidRPr="00893161" w:rsidRDefault="00680320"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Increasing and Strengthening the Participation of Civil Society and Social Actors in the Activities of the Organization of American States and in the Summits of the Americas Process</w:t>
      </w:r>
      <w:r w:rsidR="007C6205" w:rsidRPr="00893161">
        <w:rPr>
          <w:szCs w:val="22"/>
          <w:lang w:val="en-US"/>
        </w:rPr>
        <w:t>”</w:t>
      </w:r>
      <w:r w:rsidRPr="00893161">
        <w:rPr>
          <w:szCs w:val="22"/>
          <w:lang w:val="en-US"/>
        </w:rPr>
        <w:t xml:space="preserve"> </w:t>
      </w:r>
    </w:p>
    <w:p w14:paraId="1CBDEDA0" w14:textId="77777777" w:rsidR="00010882" w:rsidRPr="00893161" w:rsidRDefault="00010882" w:rsidP="00D544EA">
      <w:pPr>
        <w:pStyle w:val="Header"/>
        <w:tabs>
          <w:tab w:val="clear" w:pos="4320"/>
          <w:tab w:val="clear" w:pos="8640"/>
        </w:tabs>
        <w:rPr>
          <w:szCs w:val="22"/>
          <w:lang w:val="en-US"/>
        </w:rPr>
      </w:pPr>
    </w:p>
    <w:p w14:paraId="7D5A6E79" w14:textId="12B74AD1" w:rsidR="0044738C" w:rsidRPr="00893161" w:rsidRDefault="0044738C"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Advancing Hemispheric Initiatives on Integral Development: Promoting Resilience</w:t>
      </w:r>
      <w:r w:rsidR="007C6205" w:rsidRPr="00893161">
        <w:rPr>
          <w:szCs w:val="22"/>
          <w:lang w:val="en-US"/>
        </w:rPr>
        <w:t>”</w:t>
      </w:r>
    </w:p>
    <w:p w14:paraId="04739CAD" w14:textId="77777777" w:rsidR="00010882" w:rsidRPr="00893161" w:rsidRDefault="00010882" w:rsidP="00D544EA">
      <w:pPr>
        <w:pStyle w:val="Header"/>
        <w:tabs>
          <w:tab w:val="clear" w:pos="4320"/>
          <w:tab w:val="clear" w:pos="8640"/>
        </w:tabs>
        <w:rPr>
          <w:szCs w:val="22"/>
          <w:lang w:val="en-US"/>
        </w:rPr>
      </w:pPr>
    </w:p>
    <w:p w14:paraId="245C7403" w14:textId="3D51C15B" w:rsidR="00C47799" w:rsidRPr="00893161" w:rsidRDefault="00C47799"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Coordination of Volunteers in the Hemisphere in Response to Disasters and the Fight against Hunger and Poverty – White Helmets Initiative</w:t>
      </w:r>
      <w:r w:rsidR="007C6205" w:rsidRPr="00893161">
        <w:rPr>
          <w:szCs w:val="22"/>
          <w:lang w:val="en-US"/>
        </w:rPr>
        <w:t>”</w:t>
      </w:r>
    </w:p>
    <w:p w14:paraId="6DFE7E69" w14:textId="77777777" w:rsidR="00010882" w:rsidRPr="00893161" w:rsidRDefault="00010882" w:rsidP="00D544EA">
      <w:pPr>
        <w:pStyle w:val="Header"/>
        <w:tabs>
          <w:tab w:val="clear" w:pos="4320"/>
          <w:tab w:val="clear" w:pos="8640"/>
        </w:tabs>
        <w:rPr>
          <w:szCs w:val="22"/>
          <w:lang w:val="en-US"/>
        </w:rPr>
      </w:pPr>
    </w:p>
    <w:p w14:paraId="09DB6060" w14:textId="624E3971" w:rsidR="00C47799" w:rsidRPr="00893161" w:rsidRDefault="00C47799" w:rsidP="00C333F5">
      <w:pPr>
        <w:numPr>
          <w:ilvl w:val="0"/>
          <w:numId w:val="2"/>
        </w:numPr>
        <w:tabs>
          <w:tab w:val="clear" w:pos="1440"/>
        </w:tabs>
        <w:ind w:right="24"/>
        <w:rPr>
          <w:szCs w:val="22"/>
          <w:lang w:val="en-US"/>
        </w:rPr>
      </w:pPr>
      <w:r w:rsidRPr="00893161">
        <w:rPr>
          <w:szCs w:val="22"/>
          <w:lang w:val="en-US"/>
        </w:rPr>
        <w:t xml:space="preserve">Draft </w:t>
      </w:r>
      <w:r w:rsidR="00040290" w:rsidRPr="00893161">
        <w:rPr>
          <w:szCs w:val="22"/>
          <w:lang w:val="en-US"/>
        </w:rPr>
        <w:t>r</w:t>
      </w:r>
      <w:r w:rsidRPr="00893161">
        <w:rPr>
          <w:szCs w:val="22"/>
          <w:lang w:val="en-US"/>
        </w:rPr>
        <w:t xml:space="preserve">esolution </w:t>
      </w:r>
      <w:r w:rsidR="007C6205" w:rsidRPr="00893161">
        <w:rPr>
          <w:szCs w:val="22"/>
          <w:lang w:val="en-US"/>
        </w:rPr>
        <w:t>“</w:t>
      </w:r>
      <w:r w:rsidRPr="00893161">
        <w:rPr>
          <w:szCs w:val="22"/>
          <w:lang w:val="en-US"/>
        </w:rPr>
        <w:t>Inter-American Business Charter</w:t>
      </w:r>
      <w:r w:rsidR="007C6205" w:rsidRPr="00893161">
        <w:rPr>
          <w:szCs w:val="22"/>
          <w:lang w:val="en-US"/>
        </w:rPr>
        <w:t>”</w:t>
      </w:r>
    </w:p>
    <w:p w14:paraId="7A9F9E32" w14:textId="77777777" w:rsidR="00010882" w:rsidRPr="00893161" w:rsidRDefault="00010882" w:rsidP="00D544EA">
      <w:pPr>
        <w:pStyle w:val="Header"/>
        <w:tabs>
          <w:tab w:val="clear" w:pos="4320"/>
          <w:tab w:val="clear" w:pos="8640"/>
        </w:tabs>
        <w:rPr>
          <w:szCs w:val="22"/>
          <w:lang w:val="en-US"/>
        </w:rPr>
      </w:pPr>
    </w:p>
    <w:p w14:paraId="6F1AA660" w14:textId="57448498" w:rsidR="00565A92" w:rsidRPr="00893161" w:rsidRDefault="00565A92" w:rsidP="00C333F5">
      <w:pPr>
        <w:numPr>
          <w:ilvl w:val="0"/>
          <w:numId w:val="2"/>
        </w:numPr>
        <w:tabs>
          <w:tab w:val="clear" w:pos="1440"/>
        </w:tabs>
        <w:ind w:right="24"/>
        <w:rPr>
          <w:szCs w:val="22"/>
          <w:lang w:val="en-US"/>
        </w:rPr>
      </w:pPr>
      <w:r w:rsidRPr="00893161">
        <w:rPr>
          <w:szCs w:val="22"/>
          <w:lang w:val="en-US"/>
        </w:rPr>
        <w:lastRenderedPageBreak/>
        <w:t xml:space="preserve">Draft resolution </w:t>
      </w:r>
      <w:r w:rsidR="007C6205" w:rsidRPr="00893161">
        <w:rPr>
          <w:szCs w:val="22"/>
          <w:lang w:val="en-US"/>
        </w:rPr>
        <w:t>“</w:t>
      </w:r>
      <w:r w:rsidRPr="00893161">
        <w:rPr>
          <w:szCs w:val="22"/>
          <w:lang w:val="en-US"/>
        </w:rPr>
        <w:t>The Key Role of the Organization of American States in Advancing Telecommunications/Information and Communication Technologies through the Inter-American Telecommunication Commission</w:t>
      </w:r>
      <w:r w:rsidR="007C6205" w:rsidRPr="00893161">
        <w:rPr>
          <w:szCs w:val="22"/>
          <w:lang w:val="en-US"/>
        </w:rPr>
        <w:t>”</w:t>
      </w:r>
      <w:r w:rsidRPr="00893161">
        <w:rPr>
          <w:szCs w:val="22"/>
          <w:lang w:val="en-US"/>
        </w:rPr>
        <w:t xml:space="preserve"> </w:t>
      </w:r>
    </w:p>
    <w:p w14:paraId="7CEC1F4F" w14:textId="77777777" w:rsidR="00010882" w:rsidRPr="00893161" w:rsidRDefault="00010882" w:rsidP="00D544EA">
      <w:pPr>
        <w:pStyle w:val="Header"/>
        <w:tabs>
          <w:tab w:val="clear" w:pos="4320"/>
          <w:tab w:val="clear" w:pos="8640"/>
        </w:tabs>
        <w:rPr>
          <w:szCs w:val="22"/>
          <w:lang w:val="en-US"/>
        </w:rPr>
      </w:pPr>
    </w:p>
    <w:p w14:paraId="6C6D9115" w14:textId="5884E258" w:rsidR="00565A92" w:rsidRPr="00893161" w:rsidRDefault="00565A92" w:rsidP="00C333F5">
      <w:pPr>
        <w:numPr>
          <w:ilvl w:val="0"/>
          <w:numId w:val="2"/>
        </w:numPr>
        <w:tabs>
          <w:tab w:val="clear" w:pos="1440"/>
        </w:tabs>
        <w:ind w:right="24"/>
        <w:rPr>
          <w:szCs w:val="22"/>
          <w:lang w:val="en-US"/>
        </w:rPr>
      </w:pPr>
      <w:r w:rsidRPr="00893161">
        <w:rPr>
          <w:szCs w:val="22"/>
          <w:lang w:val="en-US"/>
        </w:rPr>
        <w:t xml:space="preserve">Draft resolution </w:t>
      </w:r>
      <w:r w:rsidR="007C6205" w:rsidRPr="00893161">
        <w:rPr>
          <w:szCs w:val="22"/>
          <w:lang w:val="en-US"/>
        </w:rPr>
        <w:t>“</w:t>
      </w:r>
      <w:r w:rsidRPr="00893161">
        <w:rPr>
          <w:szCs w:val="22"/>
          <w:lang w:val="en-US"/>
        </w:rPr>
        <w:t xml:space="preserve">Initiatives to </w:t>
      </w:r>
      <w:r w:rsidR="00362763" w:rsidRPr="00893161">
        <w:rPr>
          <w:szCs w:val="22"/>
          <w:lang w:val="en-US"/>
        </w:rPr>
        <w:t>e</w:t>
      </w:r>
      <w:r w:rsidRPr="00893161">
        <w:rPr>
          <w:szCs w:val="22"/>
          <w:lang w:val="en-US"/>
        </w:rPr>
        <w:t xml:space="preserve">xpand Telecommunications/Information and Communication Technologies in Rural and Unserved </w:t>
      </w:r>
      <w:r w:rsidR="00B8125B" w:rsidRPr="00893161">
        <w:rPr>
          <w:szCs w:val="22"/>
          <w:lang w:val="en-US"/>
        </w:rPr>
        <w:t>or</w:t>
      </w:r>
      <w:r w:rsidRPr="00893161">
        <w:rPr>
          <w:szCs w:val="22"/>
          <w:lang w:val="en-US"/>
        </w:rPr>
        <w:t xml:space="preserve"> Underserved Areas</w:t>
      </w:r>
      <w:r w:rsidR="007C6205" w:rsidRPr="00893161">
        <w:rPr>
          <w:szCs w:val="22"/>
          <w:lang w:val="en-US"/>
        </w:rPr>
        <w:t>”</w:t>
      </w:r>
    </w:p>
    <w:p w14:paraId="65170D36" w14:textId="77777777" w:rsidR="006A53FC" w:rsidRPr="00893161" w:rsidRDefault="006A53FC" w:rsidP="009B1DE4">
      <w:pPr>
        <w:pStyle w:val="Header"/>
        <w:tabs>
          <w:tab w:val="clear" w:pos="4320"/>
          <w:tab w:val="clear" w:pos="8640"/>
        </w:tabs>
        <w:rPr>
          <w:szCs w:val="22"/>
          <w:lang w:val="en-US"/>
        </w:rPr>
      </w:pPr>
    </w:p>
    <w:p w14:paraId="3FEC7352" w14:textId="360A0E27" w:rsidR="00C94D0C" w:rsidRDefault="0063100A" w:rsidP="00B07E47">
      <w:pPr>
        <w:pStyle w:val="ListParagraph"/>
        <w:numPr>
          <w:ilvl w:val="0"/>
          <w:numId w:val="2"/>
        </w:numPr>
        <w:ind w:right="24"/>
        <w:jc w:val="both"/>
        <w:rPr>
          <w:sz w:val="22"/>
          <w:szCs w:val="22"/>
        </w:rPr>
      </w:pPr>
      <w:r w:rsidRPr="00893161">
        <w:rPr>
          <w:sz w:val="22"/>
          <w:szCs w:val="22"/>
        </w:rPr>
        <w:t>Advancing Disaster Resilience in the Hemisphere</w:t>
      </w:r>
    </w:p>
    <w:p w14:paraId="0250F3FB" w14:textId="77777777" w:rsidR="001B7C70" w:rsidRPr="001B7C70" w:rsidRDefault="001B7C70" w:rsidP="001B7C70">
      <w:pPr>
        <w:pStyle w:val="ListParagraph"/>
        <w:rPr>
          <w:sz w:val="22"/>
          <w:szCs w:val="22"/>
        </w:rPr>
      </w:pPr>
    </w:p>
    <w:p w14:paraId="3CF9B867" w14:textId="23A7AB19" w:rsidR="0063100A" w:rsidRPr="00893161" w:rsidRDefault="00C94D0C" w:rsidP="00B07E47">
      <w:pPr>
        <w:pStyle w:val="ListParagraph"/>
        <w:numPr>
          <w:ilvl w:val="0"/>
          <w:numId w:val="2"/>
        </w:numPr>
        <w:ind w:right="24"/>
        <w:jc w:val="both"/>
        <w:rPr>
          <w:sz w:val="22"/>
          <w:szCs w:val="22"/>
        </w:rPr>
      </w:pPr>
      <w:r w:rsidRPr="00893161">
        <w:rPr>
          <w:sz w:val="22"/>
          <w:szCs w:val="22"/>
        </w:rPr>
        <w:t>The Situation in Nicaragua</w:t>
      </w:r>
      <w:r w:rsidR="00010882" w:rsidRPr="00893161">
        <w:rPr>
          <w:rStyle w:val="FootnoteReference"/>
          <w:sz w:val="22"/>
          <w:szCs w:val="22"/>
          <w:u w:val="single"/>
          <w:vertAlign w:val="superscript"/>
        </w:rPr>
        <w:footnoteReference w:id="5"/>
      </w:r>
      <w:r w:rsidR="00010882" w:rsidRPr="00893161">
        <w:rPr>
          <w:sz w:val="22"/>
          <w:szCs w:val="22"/>
          <w:vertAlign w:val="superscript"/>
        </w:rPr>
        <w:t>/</w:t>
      </w:r>
    </w:p>
    <w:p w14:paraId="73FEFC7D" w14:textId="77777777" w:rsidR="00C94D0C" w:rsidRPr="00893161" w:rsidRDefault="00C94D0C" w:rsidP="00D544EA">
      <w:pPr>
        <w:pStyle w:val="Header"/>
        <w:tabs>
          <w:tab w:val="clear" w:pos="4320"/>
          <w:tab w:val="clear" w:pos="8640"/>
        </w:tabs>
        <w:rPr>
          <w:szCs w:val="22"/>
        </w:rPr>
      </w:pPr>
    </w:p>
    <w:p w14:paraId="202A84E0" w14:textId="5259FA96" w:rsidR="00010882" w:rsidRPr="00893161" w:rsidRDefault="00C94D0C" w:rsidP="00B07E47">
      <w:pPr>
        <w:pStyle w:val="ListParagraph"/>
        <w:numPr>
          <w:ilvl w:val="0"/>
          <w:numId w:val="2"/>
        </w:numPr>
        <w:ind w:right="24"/>
        <w:jc w:val="both"/>
        <w:rPr>
          <w:sz w:val="22"/>
          <w:szCs w:val="22"/>
        </w:rPr>
      </w:pPr>
      <w:r w:rsidRPr="00893161">
        <w:rPr>
          <w:sz w:val="22"/>
          <w:szCs w:val="22"/>
        </w:rPr>
        <w:t>Developments in the COVID-19 pandemic and its impact on the Hemisphere</w:t>
      </w:r>
    </w:p>
    <w:p w14:paraId="1A384F8F" w14:textId="77777777" w:rsidR="00010882" w:rsidRPr="0068471B" w:rsidRDefault="00010882" w:rsidP="00D544EA">
      <w:pPr>
        <w:pStyle w:val="Header"/>
        <w:tabs>
          <w:tab w:val="clear" w:pos="4320"/>
          <w:tab w:val="clear" w:pos="8640"/>
        </w:tabs>
        <w:rPr>
          <w:szCs w:val="22"/>
          <w:lang w:val="en-US"/>
        </w:rPr>
      </w:pPr>
    </w:p>
    <w:p w14:paraId="1BD58A8D" w14:textId="67A117F0" w:rsidR="00C94D0C" w:rsidRDefault="00010882" w:rsidP="00B07E47">
      <w:pPr>
        <w:pStyle w:val="ListParagraph"/>
        <w:numPr>
          <w:ilvl w:val="0"/>
          <w:numId w:val="2"/>
        </w:numPr>
        <w:ind w:right="24"/>
        <w:jc w:val="both"/>
        <w:rPr>
          <w:sz w:val="22"/>
          <w:szCs w:val="22"/>
        </w:rPr>
      </w:pPr>
      <w:r w:rsidRPr="00893161">
        <w:rPr>
          <w:sz w:val="22"/>
          <w:szCs w:val="22"/>
        </w:rPr>
        <w:t>Renewed Commitment to Sustainable Development in the Americas Post-COVID 19</w:t>
      </w:r>
    </w:p>
    <w:p w14:paraId="2F8AD71D" w14:textId="77777777" w:rsidR="00BB0B23" w:rsidRPr="00BB0B23" w:rsidRDefault="00BB0B23" w:rsidP="00BB0B23">
      <w:pPr>
        <w:pStyle w:val="ListParagraph"/>
        <w:rPr>
          <w:sz w:val="22"/>
          <w:szCs w:val="22"/>
        </w:rPr>
      </w:pPr>
    </w:p>
    <w:p w14:paraId="2A202DD4" w14:textId="51DA6B22" w:rsidR="00BB0B23" w:rsidRPr="00893161" w:rsidRDefault="00BB0B23" w:rsidP="00B07E47">
      <w:pPr>
        <w:pStyle w:val="ListParagraph"/>
        <w:numPr>
          <w:ilvl w:val="0"/>
          <w:numId w:val="2"/>
        </w:numPr>
        <w:ind w:right="24"/>
        <w:jc w:val="both"/>
        <w:rPr>
          <w:sz w:val="22"/>
          <w:szCs w:val="22"/>
        </w:rPr>
      </w:pPr>
      <w:r>
        <w:rPr>
          <w:sz w:val="22"/>
          <w:szCs w:val="22"/>
        </w:rPr>
        <w:t>The Situation in Haiti</w:t>
      </w:r>
    </w:p>
    <w:p w14:paraId="2FAB2079" w14:textId="77777777" w:rsidR="00BB0B23" w:rsidRDefault="00BB0B23">
      <w:pPr>
        <w:jc w:val="left"/>
        <w:rPr>
          <w:szCs w:val="22"/>
          <w:lang w:val="en-US"/>
        </w:rPr>
      </w:pPr>
      <w:r>
        <w:rPr>
          <w:szCs w:val="22"/>
          <w:lang w:val="en-US"/>
        </w:rPr>
        <w:br w:type="page"/>
      </w:r>
    </w:p>
    <w:p w14:paraId="578DD812" w14:textId="2388E43F" w:rsidR="00677684" w:rsidRPr="001B7C70" w:rsidRDefault="00BB0B23" w:rsidP="00BB0B23">
      <w:pPr>
        <w:jc w:val="center"/>
        <w:rPr>
          <w:sz w:val="20"/>
          <w:lang w:val="en-US"/>
        </w:rPr>
      </w:pPr>
      <w:r w:rsidRPr="001B7C70">
        <w:rPr>
          <w:sz w:val="20"/>
          <w:lang w:val="en-US"/>
        </w:rPr>
        <w:lastRenderedPageBreak/>
        <w:t>FOOTNOTES</w:t>
      </w:r>
    </w:p>
    <w:p w14:paraId="3478E610" w14:textId="404322AB" w:rsidR="00BB0B23" w:rsidRDefault="00BB0B23" w:rsidP="00BB0B23">
      <w:pPr>
        <w:jc w:val="center"/>
        <w:rPr>
          <w:szCs w:val="22"/>
          <w:lang w:val="en-US"/>
        </w:rPr>
      </w:pPr>
    </w:p>
    <w:p w14:paraId="37AB9AFF" w14:textId="092ACCE8" w:rsidR="001B7C70" w:rsidRPr="00381DBB" w:rsidRDefault="00BB0B23" w:rsidP="001B7C70">
      <w:pPr>
        <w:pStyle w:val="Body"/>
        <w:rPr>
          <w:rFonts w:cs="Times New Roman"/>
          <w:color w:val="auto"/>
          <w:sz w:val="20"/>
          <w:szCs w:val="20"/>
        </w:rPr>
      </w:pPr>
      <w:r w:rsidRPr="00BB0B23">
        <w:rPr>
          <w:sz w:val="20"/>
        </w:rPr>
        <w:tab/>
      </w:r>
    </w:p>
    <w:p w14:paraId="4D65F13E"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sz w:val="20"/>
          <w:lang w:val="en-US"/>
        </w:rPr>
        <w:t>1.</w:t>
      </w:r>
      <w:r w:rsidRPr="00381DBB">
        <w:rPr>
          <w:sz w:val="20"/>
          <w:lang w:val="en-US"/>
        </w:rPr>
        <w:tab/>
        <w:t xml:space="preserve">… </w:t>
      </w:r>
      <w:r w:rsidRPr="00381DBB">
        <w:rPr>
          <w:rFonts w:ascii="Times New Roman" w:hAnsi="Times New Roman"/>
          <w:sz w:val="20"/>
          <w:lang w:val="en-US"/>
        </w:rPr>
        <w:t>session of the General Assembly of the Organization of American States (OAS), which result in acts contrary to international law.</w:t>
      </w:r>
    </w:p>
    <w:p w14:paraId="5AE4B1BC"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12836DD0"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57188958"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6359EB6E"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BA9BB79"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0989C2A3"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4FCAB1B"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6C3CCDA6"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3AA44E6"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66222576"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7040E16" w14:textId="77777777" w:rsidR="001B7C70" w:rsidRPr="00381DBB" w:rsidRDefault="001B7C70" w:rsidP="001B7C70">
      <w:pPr>
        <w:pStyle w:val="FootnoteText"/>
        <w:tabs>
          <w:tab w:val="clear" w:pos="360"/>
        </w:tabs>
        <w:ind w:left="0" w:firstLine="720"/>
        <w:rPr>
          <w:rFonts w:ascii="Times New Roman" w:hAnsi="Times New Roman"/>
          <w:sz w:val="20"/>
          <w:lang w:val="en-US"/>
        </w:rPr>
      </w:pPr>
    </w:p>
    <w:p w14:paraId="019D4341" w14:textId="77777777" w:rsidR="001B7C70" w:rsidRPr="00381DBB" w:rsidRDefault="001B7C70" w:rsidP="001B7C70">
      <w:pPr>
        <w:pStyle w:val="FootnoteText"/>
        <w:tabs>
          <w:tab w:val="clear" w:pos="360"/>
        </w:tabs>
        <w:ind w:left="0" w:firstLine="720"/>
        <w:rPr>
          <w:rFonts w:ascii="Times New Roman" w:hAnsi="Times New Roman"/>
          <w:sz w:val="20"/>
          <w:lang w:val="en-US"/>
        </w:rPr>
      </w:pPr>
      <w:r w:rsidRPr="00381DBB">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sidRPr="00381DBB">
        <w:rPr>
          <w:sz w:val="20"/>
          <w:lang w:val="en-US"/>
        </w:rPr>
        <w:t>.</w:t>
      </w:r>
    </w:p>
    <w:p w14:paraId="0929BF40" w14:textId="77777777" w:rsidR="001B7C70" w:rsidRPr="00381DBB" w:rsidRDefault="001B7C70" w:rsidP="001B7C70">
      <w:pPr>
        <w:pStyle w:val="Body"/>
        <w:ind w:left="720"/>
        <w:rPr>
          <w:rFonts w:cs="Times New Roman"/>
          <w:color w:val="auto"/>
          <w:sz w:val="20"/>
          <w:szCs w:val="20"/>
        </w:rPr>
      </w:pPr>
    </w:p>
    <w:p w14:paraId="219ABB4B" w14:textId="77777777" w:rsidR="001B7C70" w:rsidRPr="00381DBB" w:rsidRDefault="001B7C70" w:rsidP="001B7C70">
      <w:pPr>
        <w:pStyle w:val="Body"/>
        <w:ind w:firstLine="720"/>
        <w:rPr>
          <w:color w:val="auto"/>
          <w:sz w:val="20"/>
          <w:szCs w:val="20"/>
        </w:rPr>
      </w:pPr>
      <w:r w:rsidRPr="00381DBB">
        <w:rPr>
          <w:rFonts w:cs="Times New Roman"/>
          <w:color w:val="auto"/>
          <w:sz w:val="20"/>
          <w:szCs w:val="20"/>
        </w:rPr>
        <w:t>2.</w:t>
      </w:r>
      <w:r w:rsidRPr="00381DBB">
        <w:rPr>
          <w:rFonts w:cs="Times New Roman"/>
          <w:color w:val="auto"/>
          <w:sz w:val="20"/>
          <w:szCs w:val="20"/>
        </w:rPr>
        <w:tab/>
        <w:t xml:space="preserve">… </w:t>
      </w:r>
      <w:r w:rsidRPr="00381DBB">
        <w:rPr>
          <w:color w:val="auto"/>
          <w:sz w:val="20"/>
          <w:szCs w:val="20"/>
        </w:rPr>
        <w:t>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480FDE56" w14:textId="77777777" w:rsidR="001B7C70" w:rsidRPr="00381DBB" w:rsidRDefault="001B7C70" w:rsidP="001B7C70">
      <w:pPr>
        <w:pStyle w:val="Body"/>
        <w:ind w:firstLine="720"/>
        <w:rPr>
          <w:color w:val="auto"/>
          <w:sz w:val="20"/>
          <w:szCs w:val="20"/>
        </w:rPr>
      </w:pPr>
    </w:p>
    <w:p w14:paraId="23D16046" w14:textId="77777777" w:rsidR="001B7C70" w:rsidRPr="00381DBB" w:rsidRDefault="001B7C70" w:rsidP="001B7C70">
      <w:pPr>
        <w:pStyle w:val="Body"/>
        <w:ind w:firstLine="720"/>
        <w:rPr>
          <w:color w:val="auto"/>
          <w:sz w:val="20"/>
          <w:szCs w:val="20"/>
        </w:rPr>
      </w:pPr>
      <w:r w:rsidRPr="00381DBB">
        <w:rPr>
          <w:color w:val="auto"/>
          <w:sz w:val="20"/>
          <w:szCs w:val="20"/>
        </w:rPr>
        <w:t>3.</w:t>
      </w:r>
      <w:r w:rsidRPr="00381DBB">
        <w:rPr>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267231D" w14:textId="77777777" w:rsidR="001B7C70" w:rsidRPr="00381DBB" w:rsidRDefault="001B7C70" w:rsidP="001B7C70">
      <w:pPr>
        <w:pStyle w:val="Body"/>
        <w:ind w:firstLine="720"/>
        <w:rPr>
          <w:color w:val="auto"/>
          <w:sz w:val="20"/>
          <w:szCs w:val="20"/>
        </w:rPr>
      </w:pPr>
    </w:p>
    <w:p w14:paraId="39BAE687" w14:textId="77777777" w:rsidR="001B7C70" w:rsidRPr="00381DBB" w:rsidRDefault="001B7C70" w:rsidP="001B7C70">
      <w:pPr>
        <w:pStyle w:val="Body"/>
        <w:ind w:firstLine="720"/>
        <w:rPr>
          <w:color w:val="auto"/>
          <w:sz w:val="20"/>
          <w:szCs w:val="20"/>
        </w:rPr>
      </w:pPr>
      <w:r w:rsidRPr="00381DBB">
        <w:rPr>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522A9E76" w14:textId="77777777" w:rsidR="001B7C70" w:rsidRPr="00381DBB" w:rsidRDefault="001B7C70" w:rsidP="001B7C70">
      <w:pPr>
        <w:pStyle w:val="Body"/>
        <w:ind w:firstLine="720"/>
        <w:rPr>
          <w:color w:val="auto"/>
          <w:sz w:val="20"/>
          <w:szCs w:val="20"/>
        </w:rPr>
      </w:pPr>
    </w:p>
    <w:p w14:paraId="480DF167" w14:textId="77777777" w:rsidR="001B7C70" w:rsidRDefault="001B7C70" w:rsidP="001B7C70">
      <w:pPr>
        <w:pStyle w:val="Body"/>
        <w:ind w:firstLine="720"/>
        <w:rPr>
          <w:color w:val="auto"/>
          <w:sz w:val="20"/>
          <w:szCs w:val="20"/>
        </w:rPr>
      </w:pPr>
      <w:r w:rsidRPr="00381DBB">
        <w:rPr>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9F2E2C5" w14:textId="77777777" w:rsidR="001B7C70" w:rsidRDefault="001B7C70" w:rsidP="001B7C70">
      <w:pPr>
        <w:pStyle w:val="Body"/>
        <w:ind w:firstLine="720"/>
        <w:rPr>
          <w:color w:val="auto"/>
          <w:sz w:val="20"/>
          <w:szCs w:val="20"/>
        </w:rPr>
      </w:pPr>
    </w:p>
    <w:p w14:paraId="55F27E0D" w14:textId="77777777" w:rsidR="001B7C70" w:rsidRPr="002E50C0" w:rsidRDefault="001B7C70" w:rsidP="001B7C70">
      <w:pPr>
        <w:pStyle w:val="Body"/>
        <w:ind w:firstLine="720"/>
        <w:rPr>
          <w:color w:val="auto"/>
          <w:sz w:val="20"/>
          <w:szCs w:val="20"/>
        </w:rPr>
      </w:pPr>
      <w:r w:rsidRPr="002E50C0">
        <w:rPr>
          <w:color w:val="auto"/>
          <w:sz w:val="20"/>
          <w:szCs w:val="20"/>
        </w:rPr>
        <w:t>4.</w:t>
      </w:r>
      <w:r w:rsidRPr="002E50C0">
        <w:rPr>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2DA946F" w14:textId="77777777" w:rsidR="001B7C70" w:rsidRDefault="001B7C70" w:rsidP="001B7C70">
      <w:pPr>
        <w:pStyle w:val="Body"/>
        <w:ind w:firstLine="720"/>
        <w:rPr>
          <w:color w:val="auto"/>
          <w:sz w:val="20"/>
          <w:szCs w:val="20"/>
        </w:rPr>
      </w:pPr>
    </w:p>
    <w:p w14:paraId="409BE2B8" w14:textId="77777777" w:rsidR="001B7C70" w:rsidRDefault="001B7C70" w:rsidP="001B7C70">
      <w:pPr>
        <w:jc w:val="left"/>
        <w:rPr>
          <w:sz w:val="20"/>
          <w:lang w:val="en-US"/>
        </w:rPr>
      </w:pPr>
      <w:r w:rsidRPr="001B7C70">
        <w:rPr>
          <w:sz w:val="20"/>
          <w:lang w:val="en-US"/>
        </w:rPr>
        <w:t>Saint Vincent and the Grenadines did not support resolution CP/RES 1124 (2217/19) of April 9, 2019, which, in a procedural travesty, seated the purported representative</w:t>
      </w:r>
      <w:proofErr w:type="gramStart"/>
      <w:r w:rsidRPr="001B7C70">
        <w:rPr>
          <w:sz w:val="20"/>
          <w:lang w:val="en-US"/>
        </w:rPr>
        <w:t xml:space="preserve">.  </w:t>
      </w:r>
      <w:proofErr w:type="gramEnd"/>
      <w:r w:rsidRPr="001B7C70">
        <w:rPr>
          <w:sz w:val="20"/>
          <w:lang w:val="en-US"/>
        </w:rPr>
        <w:t>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D2EE14B" w14:textId="77777777" w:rsidR="001B7C70" w:rsidRDefault="001B7C70" w:rsidP="001B7C70">
      <w:pPr>
        <w:jc w:val="left"/>
        <w:rPr>
          <w:sz w:val="20"/>
          <w:lang w:val="en-US"/>
        </w:rPr>
      </w:pPr>
    </w:p>
    <w:p w14:paraId="6A95E2A5" w14:textId="317A4580" w:rsidR="00BB0B23" w:rsidRPr="00BB0B23" w:rsidRDefault="001B7C70" w:rsidP="001B7C70">
      <w:pPr>
        <w:ind w:firstLine="720"/>
        <w:jc w:val="left"/>
        <w:rPr>
          <w:sz w:val="20"/>
          <w:lang w:val="en-US"/>
        </w:rPr>
      </w:pPr>
      <w:r>
        <w:rPr>
          <w:noProof/>
        </w:rPr>
        <w:drawing>
          <wp:anchor distT="0" distB="0" distL="114300" distR="114300" simplePos="0" relativeHeight="251657216" behindDoc="0" locked="0" layoutInCell="1" allowOverlap="1" wp14:anchorId="069307CA" wp14:editId="0AD5BD10">
            <wp:simplePos x="0" y="0"/>
            <wp:positionH relativeFrom="margin">
              <wp:posOffset>5000625</wp:posOffset>
            </wp:positionH>
            <wp:positionV relativeFrom="paragraph">
              <wp:posOffset>4334510</wp:posOffset>
            </wp:positionV>
            <wp:extent cx="576000" cy="5760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US"/>
        </w:rPr>
        <w:t>5</w:t>
      </w:r>
      <w:r w:rsidR="00BB0B23" w:rsidRPr="00BB0B23">
        <w:rPr>
          <w:sz w:val="20"/>
          <w:lang w:val="en-US"/>
        </w:rPr>
        <w:t>.</w:t>
      </w:r>
      <w:r w:rsidR="00BB0B23" w:rsidRPr="00BB0B23">
        <w:rPr>
          <w:sz w:val="20"/>
          <w:lang w:val="en-US"/>
        </w:rPr>
        <w:tab/>
        <w:t>…</w:t>
      </w:r>
      <w:r>
        <w:rPr>
          <w:sz w:val="20"/>
          <w:lang w:val="en-US"/>
        </w:rPr>
        <w:t xml:space="preserve"> </w:t>
      </w:r>
      <w:r w:rsidR="00BB0B23" w:rsidRPr="00BB0B23">
        <w:rPr>
          <w:sz w:val="20"/>
          <w:lang w:val="en-US"/>
        </w:rPr>
        <w:t>“The situation in Nicaragua” on the agenda of the General Assembly</w:t>
      </w:r>
      <w:proofErr w:type="gramStart"/>
      <w:r w:rsidR="00BB0B23" w:rsidRPr="00BB0B23">
        <w:rPr>
          <w:sz w:val="20"/>
          <w:lang w:val="en-US"/>
        </w:rPr>
        <w:t xml:space="preserve">.  </w:t>
      </w:r>
      <w:proofErr w:type="gramEnd"/>
      <w:r w:rsidR="00BB0B23" w:rsidRPr="00BB0B23">
        <w:rPr>
          <w:sz w:val="20"/>
          <w:lang w:val="en-US"/>
        </w:rPr>
        <w:t>The Government of the Republic of Nicaragua denounces and condemns this interference and demands respect for its integrity and national sovereignty</w:t>
      </w:r>
      <w:r>
        <w:rPr>
          <w:sz w:val="20"/>
          <w:lang w:val="en-US"/>
        </w:rPr>
        <w:t>.</w:t>
      </w:r>
      <w:r w:rsidR="000D192D">
        <w:rPr>
          <w:noProof/>
          <w:sz w:val="20"/>
          <w:lang w:val="en-US"/>
        </w:rPr>
        <mc:AlternateContent>
          <mc:Choice Requires="wps">
            <w:drawing>
              <wp:anchor distT="0" distB="0" distL="118745" distR="118745" simplePos="0" relativeHeight="251659264" behindDoc="0" locked="1" layoutInCell="1" allowOverlap="1" wp14:anchorId="3AC91345" wp14:editId="6EEA23C5">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7651E1" w14:textId="1B7A31F7" w:rsidR="000D192D" w:rsidRPr="000D192D" w:rsidRDefault="000D192D">
                            <w:pPr>
                              <w:rPr>
                                <w:sz w:val="18"/>
                              </w:rPr>
                            </w:pPr>
                            <w:r>
                              <w:rPr>
                                <w:sz w:val="18"/>
                              </w:rPr>
                              <w:fldChar w:fldCharType="begin"/>
                            </w:r>
                            <w:r>
                              <w:rPr>
                                <w:sz w:val="18"/>
                              </w:rPr>
                              <w:instrText xml:space="preserve"> FILENAME  \* MERGEFORMAT </w:instrText>
                            </w:r>
                            <w:r>
                              <w:rPr>
                                <w:sz w:val="18"/>
                              </w:rPr>
                              <w:fldChar w:fldCharType="separate"/>
                            </w:r>
                            <w:r>
                              <w:rPr>
                                <w:noProof/>
                                <w:sz w:val="18"/>
                              </w:rPr>
                              <w:t>AG08463E01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91345"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037651E1" w14:textId="1B7A31F7" w:rsidR="000D192D" w:rsidRPr="000D192D" w:rsidRDefault="000D192D">
                      <w:pPr>
                        <w:rPr>
                          <w:sz w:val="18"/>
                        </w:rPr>
                      </w:pPr>
                      <w:r>
                        <w:rPr>
                          <w:sz w:val="18"/>
                        </w:rPr>
                        <w:fldChar w:fldCharType="begin"/>
                      </w:r>
                      <w:r>
                        <w:rPr>
                          <w:sz w:val="18"/>
                        </w:rPr>
                        <w:instrText xml:space="preserve"> FILENAME  \* MERGEFORMAT </w:instrText>
                      </w:r>
                      <w:r>
                        <w:rPr>
                          <w:sz w:val="18"/>
                        </w:rPr>
                        <w:fldChar w:fldCharType="separate"/>
                      </w:r>
                      <w:r>
                        <w:rPr>
                          <w:noProof/>
                          <w:sz w:val="18"/>
                        </w:rPr>
                        <w:t>AG08463E01</w:t>
                      </w:r>
                      <w:r>
                        <w:rPr>
                          <w:sz w:val="18"/>
                        </w:rPr>
                        <w:fldChar w:fldCharType="end"/>
                      </w:r>
                    </w:p>
                  </w:txbxContent>
                </v:textbox>
                <w10:wrap anchory="page"/>
                <w10:anchorlock/>
              </v:shape>
            </w:pict>
          </mc:Fallback>
        </mc:AlternateContent>
      </w:r>
    </w:p>
    <w:sectPr w:rsidR="00BB0B23" w:rsidRPr="00BB0B23" w:rsidSect="00C333F5">
      <w:headerReference w:type="default" r:id="rId11"/>
      <w:footerReference w:type="default" r:id="rId12"/>
      <w:footerReference w:type="first" r:id="rId13"/>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FC84" w14:textId="77777777" w:rsidR="00441D73" w:rsidRDefault="00441D73">
      <w:r>
        <w:separator/>
      </w:r>
    </w:p>
  </w:endnote>
  <w:endnote w:type="continuationSeparator" w:id="0">
    <w:p w14:paraId="13EBF924" w14:textId="77777777" w:rsidR="00441D73" w:rsidRDefault="0044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77777777"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6AE6" w14:textId="77777777" w:rsidR="00441D73" w:rsidRDefault="00441D73">
      <w:r>
        <w:separator/>
      </w:r>
    </w:p>
  </w:footnote>
  <w:footnote w:type="continuationSeparator" w:id="0">
    <w:p w14:paraId="7AC7339E" w14:textId="77777777" w:rsidR="00441D73" w:rsidRDefault="00441D73">
      <w:r>
        <w:continuationSeparator/>
      </w:r>
    </w:p>
  </w:footnote>
  <w:footnote w:id="1">
    <w:p w14:paraId="4150766C"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
    <w:p w14:paraId="46DBDD42"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Style w:val="FootnoteReference"/>
          <w:rFonts w:ascii="Times New Roman" w:hAnsi="Times New Roman"/>
          <w:sz w:val="20"/>
        </w:rPr>
        <w:footnoteRef/>
      </w:r>
      <w:r w:rsidRPr="00DD50EB">
        <w:rPr>
          <w:rFonts w:ascii="Times New Roman" w:hAnsi="Times New Roman"/>
          <w:sz w:val="20"/>
          <w:lang w:val="en-US"/>
        </w:rPr>
        <w:t>.</w:t>
      </w:r>
      <w:r w:rsidRPr="00DD50EB">
        <w:rPr>
          <w:rFonts w:ascii="Times New Roman" w:hAnsi="Times New Roman"/>
          <w:sz w:val="20"/>
          <w:lang w:val="en-US"/>
        </w:rPr>
        <w:tab/>
      </w:r>
      <w:r w:rsidRPr="00381DBB">
        <w:rPr>
          <w:rFonts w:ascii="Times New Roman" w:hAnsi="Times New Roman"/>
          <w:sz w:val="20"/>
          <w:lang w:val="en-US"/>
        </w:rPr>
        <w:t>Nicaragua endorses the statements made by the delegations of Saint Vincent and the Grenadines, the United Mexican States, and the Plurinational State of Bolivia, rejecting the improper accreditation of…</w:t>
      </w:r>
    </w:p>
  </w:footnote>
  <w:footnote w:id="3">
    <w:p w14:paraId="7BC40683"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t xml:space="preserve">Antigua and Barbuda </w:t>
      </w:r>
      <w:proofErr w:type="gramStart"/>
      <w:r w:rsidRPr="00381DBB">
        <w:rPr>
          <w:rFonts w:ascii="Times New Roman" w:hAnsi="Times New Roman"/>
          <w:sz w:val="20"/>
          <w:lang w:val="en-US"/>
        </w:rPr>
        <w:t>considers</w:t>
      </w:r>
      <w:proofErr w:type="gramEnd"/>
      <w:r w:rsidRPr="00381DB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2A3AD21E" w14:textId="77777777" w:rsidR="001B7C70" w:rsidRPr="00381DBB" w:rsidRDefault="001B7C70" w:rsidP="001B7C70">
      <w:pPr>
        <w:pStyle w:val="FootnoteText"/>
        <w:tabs>
          <w:tab w:val="clear" w:pos="360"/>
        </w:tabs>
        <w:ind w:left="720"/>
        <w:rPr>
          <w:rFonts w:ascii="Times New Roman" w:hAnsi="Times New Roman"/>
          <w:sz w:val="20"/>
          <w:lang w:val="en-US"/>
        </w:rPr>
      </w:pPr>
      <w:r w:rsidRPr="00381DBB">
        <w:rPr>
          <w:rFonts w:ascii="Times New Roman" w:hAnsi="Times New Roman"/>
          <w:sz w:val="20"/>
          <w:lang w:val="en-US"/>
        </w:rPr>
        <w:footnoteRef/>
      </w:r>
      <w:r w:rsidRPr="00381DBB">
        <w:rPr>
          <w:rFonts w:ascii="Times New Roman" w:hAnsi="Times New Roman"/>
          <w:sz w:val="20"/>
          <w:lang w:val="en-US"/>
        </w:rPr>
        <w:t>.</w:t>
      </w:r>
      <w:r w:rsidRPr="00381DBB">
        <w:rPr>
          <w:rFonts w:ascii="Times New Roman" w:hAnsi="Times New Roman"/>
          <w:sz w:val="20"/>
          <w:lang w:val="en-US"/>
        </w:rPr>
        <w:tab/>
      </w:r>
      <w:r w:rsidRPr="002E50C0">
        <w:rPr>
          <w:rFonts w:ascii="Times New Roman" w:hAnsi="Times New Roman"/>
          <w:sz w:val="20"/>
          <w:lang w:val="en-US"/>
        </w:rPr>
        <w:t>Saint Vincent places on record its non-recognition and non-acceptance of the credentials of the purported delegation of the National Assembly of the Bolivarian Republic of Venezuela. In 2017, the duly</w:t>
      </w:r>
      <w:r>
        <w:rPr>
          <w:rFonts w:ascii="Times New Roman" w:hAnsi="Times New Roman"/>
          <w:sz w:val="20"/>
          <w:lang w:val="en-US"/>
        </w:rPr>
        <w:t>…</w:t>
      </w:r>
    </w:p>
  </w:footnote>
  <w:footnote w:id="5">
    <w:p w14:paraId="468F4A83" w14:textId="19A3A1A9" w:rsidR="00010882" w:rsidRPr="00BB0B23" w:rsidRDefault="00010882" w:rsidP="00C57078">
      <w:pPr>
        <w:pStyle w:val="FootnoteText"/>
        <w:tabs>
          <w:tab w:val="clear" w:pos="360"/>
        </w:tabs>
        <w:ind w:left="720"/>
        <w:rPr>
          <w:rFonts w:ascii="Times New Roman" w:hAnsi="Times New Roman"/>
          <w:sz w:val="20"/>
          <w:lang w:val="en-US"/>
        </w:rPr>
      </w:pPr>
      <w:r w:rsidRPr="00BB0B23">
        <w:rPr>
          <w:rStyle w:val="FootnoteReference"/>
          <w:rFonts w:ascii="Times New Roman" w:hAnsi="Times New Roman"/>
          <w:sz w:val="20"/>
        </w:rPr>
        <w:footnoteRef/>
      </w:r>
      <w:r w:rsidRPr="00BB0B23">
        <w:rPr>
          <w:rFonts w:ascii="Times New Roman" w:hAnsi="Times New Roman"/>
          <w:sz w:val="20"/>
          <w:lang w:val="en-US"/>
        </w:rPr>
        <w:t>.</w:t>
      </w:r>
      <w:r w:rsidRPr="00BB0B23">
        <w:rPr>
          <w:rFonts w:ascii="Times New Roman" w:hAnsi="Times New Roman"/>
          <w:sz w:val="20"/>
          <w:lang w:val="en-US"/>
        </w:rPr>
        <w:tab/>
      </w:r>
      <w:r w:rsidR="00893161" w:rsidRPr="00BB0B23">
        <w:rPr>
          <w:rFonts w:ascii="Times New Roman" w:hAnsi="Times New Roman"/>
          <w:sz w:val="20"/>
          <w:lang w:val="en-US"/>
        </w:rPr>
        <w:t xml:space="preserve">The Permanent Mission of the Republic of Nicaragua rejects and objects to the proposal presented by Canada, Colombia, Costa Rica, the United States and Paraguay to include the item </w:t>
      </w:r>
      <w:r w:rsidR="00D544EA" w:rsidRPr="00BB0B23">
        <w:rPr>
          <w:rFonts w:ascii="Times New Roman" w:hAnsi="Times New Roman"/>
          <w:sz w:val="20"/>
          <w:lang w:val="en-US"/>
        </w:rPr>
        <w:t>entitled</w:t>
      </w:r>
      <w:r w:rsidR="00BB0B23" w:rsidRPr="00BB0B23">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18E" w14:textId="77777777" w:rsidR="00897B8C" w:rsidRPr="00C92999" w:rsidRDefault="00897B8C" w:rsidP="008A5B98">
    <w:pPr>
      <w:pStyle w:val="Header"/>
      <w:jc w:val="center"/>
      <w:rPr>
        <w:szCs w:val="22"/>
      </w:rPr>
    </w:pPr>
    <w:r>
      <w:rPr>
        <w:szCs w:val="22"/>
        <w:lang w:val="en-US"/>
      </w:rPr>
      <w:t xml:space="preserve">- </w:t>
    </w:r>
    <w:r>
      <w:rPr>
        <w:rStyle w:val="PageNumber"/>
        <w:szCs w:val="22"/>
        <w:lang w:val="en-US"/>
      </w:rPr>
      <w:fldChar w:fldCharType="begin"/>
    </w:r>
    <w:r>
      <w:rPr>
        <w:rStyle w:val="PageNumber"/>
        <w:szCs w:val="22"/>
        <w:lang w:val="en-US"/>
      </w:rPr>
      <w:instrText xml:space="preserve"> PAGE </w:instrText>
    </w:r>
    <w:r>
      <w:rPr>
        <w:rStyle w:val="PageNumber"/>
        <w:szCs w:val="22"/>
        <w:lang w:val="en-US"/>
      </w:rPr>
      <w:fldChar w:fldCharType="separate"/>
    </w:r>
    <w:r>
      <w:rPr>
        <w:rStyle w:val="PageNumber"/>
        <w:noProof/>
        <w:szCs w:val="22"/>
        <w:lang w:val="en-US"/>
      </w:rPr>
      <w:t>4</w:t>
    </w:r>
    <w:r>
      <w:rPr>
        <w:rStyle w:val="PageNumber"/>
        <w:szCs w:val="22"/>
        <w:lang w:val="en-US"/>
      </w:rPr>
      <w:fldChar w:fldCharType="end"/>
    </w:r>
    <w:r>
      <w:rPr>
        <w:rStyle w:val="PageNumber"/>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0882"/>
    <w:rsid w:val="000111FF"/>
    <w:rsid w:val="00012B40"/>
    <w:rsid w:val="00012CC8"/>
    <w:rsid w:val="00012EBE"/>
    <w:rsid w:val="000139C5"/>
    <w:rsid w:val="000152AD"/>
    <w:rsid w:val="000215F4"/>
    <w:rsid w:val="000235D4"/>
    <w:rsid w:val="000236C8"/>
    <w:rsid w:val="0002437B"/>
    <w:rsid w:val="00030A03"/>
    <w:rsid w:val="00031345"/>
    <w:rsid w:val="00031935"/>
    <w:rsid w:val="000320A7"/>
    <w:rsid w:val="00032DA7"/>
    <w:rsid w:val="000351E6"/>
    <w:rsid w:val="00036BD6"/>
    <w:rsid w:val="0003700F"/>
    <w:rsid w:val="000370D6"/>
    <w:rsid w:val="00040290"/>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86C48"/>
    <w:rsid w:val="00091D45"/>
    <w:rsid w:val="000930D9"/>
    <w:rsid w:val="00095CCD"/>
    <w:rsid w:val="000979A5"/>
    <w:rsid w:val="000A3DE8"/>
    <w:rsid w:val="000B02B9"/>
    <w:rsid w:val="000B1AD7"/>
    <w:rsid w:val="000B71F5"/>
    <w:rsid w:val="000C30F3"/>
    <w:rsid w:val="000C4746"/>
    <w:rsid w:val="000C5937"/>
    <w:rsid w:val="000C5C8D"/>
    <w:rsid w:val="000C63A1"/>
    <w:rsid w:val="000C750F"/>
    <w:rsid w:val="000D192D"/>
    <w:rsid w:val="000D2C16"/>
    <w:rsid w:val="000D7115"/>
    <w:rsid w:val="000E025E"/>
    <w:rsid w:val="000E2824"/>
    <w:rsid w:val="000E3305"/>
    <w:rsid w:val="000E648F"/>
    <w:rsid w:val="000F3B5D"/>
    <w:rsid w:val="000F3EC1"/>
    <w:rsid w:val="000F6E16"/>
    <w:rsid w:val="000F757A"/>
    <w:rsid w:val="00101F79"/>
    <w:rsid w:val="00103491"/>
    <w:rsid w:val="00107D23"/>
    <w:rsid w:val="00112C28"/>
    <w:rsid w:val="00115935"/>
    <w:rsid w:val="0011655F"/>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B7C70"/>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3086"/>
    <w:rsid w:val="00204110"/>
    <w:rsid w:val="00204D4F"/>
    <w:rsid w:val="00211B0D"/>
    <w:rsid w:val="00215705"/>
    <w:rsid w:val="00221584"/>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4954"/>
    <w:rsid w:val="00267A22"/>
    <w:rsid w:val="00267D52"/>
    <w:rsid w:val="0027209F"/>
    <w:rsid w:val="00272AAF"/>
    <w:rsid w:val="00276FE9"/>
    <w:rsid w:val="00277DD2"/>
    <w:rsid w:val="00277EC6"/>
    <w:rsid w:val="00280247"/>
    <w:rsid w:val="002802AB"/>
    <w:rsid w:val="00282CCC"/>
    <w:rsid w:val="00284EB2"/>
    <w:rsid w:val="00285A9F"/>
    <w:rsid w:val="002876C6"/>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E3E4C"/>
    <w:rsid w:val="002E5B27"/>
    <w:rsid w:val="002F0D43"/>
    <w:rsid w:val="002F3434"/>
    <w:rsid w:val="002F76D2"/>
    <w:rsid w:val="002F7ECC"/>
    <w:rsid w:val="0030049F"/>
    <w:rsid w:val="00302896"/>
    <w:rsid w:val="00302A52"/>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3143C"/>
    <w:rsid w:val="003407F1"/>
    <w:rsid w:val="00340D7B"/>
    <w:rsid w:val="00341A25"/>
    <w:rsid w:val="00345BCB"/>
    <w:rsid w:val="00351CC1"/>
    <w:rsid w:val="0035426A"/>
    <w:rsid w:val="00354480"/>
    <w:rsid w:val="0035482F"/>
    <w:rsid w:val="0035541E"/>
    <w:rsid w:val="003575DF"/>
    <w:rsid w:val="003621D1"/>
    <w:rsid w:val="00362560"/>
    <w:rsid w:val="00362763"/>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215D0"/>
    <w:rsid w:val="004217A8"/>
    <w:rsid w:val="00423ED6"/>
    <w:rsid w:val="00426385"/>
    <w:rsid w:val="00427D6A"/>
    <w:rsid w:val="00430EF2"/>
    <w:rsid w:val="00433B51"/>
    <w:rsid w:val="004369B6"/>
    <w:rsid w:val="00436E2A"/>
    <w:rsid w:val="00440036"/>
    <w:rsid w:val="00440691"/>
    <w:rsid w:val="00441D73"/>
    <w:rsid w:val="004427FB"/>
    <w:rsid w:val="00444D1E"/>
    <w:rsid w:val="00444DF9"/>
    <w:rsid w:val="0044738C"/>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1C50"/>
    <w:rsid w:val="00493930"/>
    <w:rsid w:val="00496B71"/>
    <w:rsid w:val="00496C63"/>
    <w:rsid w:val="004A022C"/>
    <w:rsid w:val="004A03D9"/>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70DE"/>
    <w:rsid w:val="004F0BD9"/>
    <w:rsid w:val="004F78A0"/>
    <w:rsid w:val="004F78DB"/>
    <w:rsid w:val="00506CF5"/>
    <w:rsid w:val="00510842"/>
    <w:rsid w:val="005116CE"/>
    <w:rsid w:val="00513210"/>
    <w:rsid w:val="0051404C"/>
    <w:rsid w:val="005329DC"/>
    <w:rsid w:val="00533E50"/>
    <w:rsid w:val="005374C4"/>
    <w:rsid w:val="00537894"/>
    <w:rsid w:val="005433D7"/>
    <w:rsid w:val="005448BB"/>
    <w:rsid w:val="00545EF3"/>
    <w:rsid w:val="00555821"/>
    <w:rsid w:val="005626F0"/>
    <w:rsid w:val="005637D6"/>
    <w:rsid w:val="00563D6B"/>
    <w:rsid w:val="0056525C"/>
    <w:rsid w:val="00565A92"/>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7C9F"/>
    <w:rsid w:val="005F0447"/>
    <w:rsid w:val="005F0878"/>
    <w:rsid w:val="005F6F7B"/>
    <w:rsid w:val="00600636"/>
    <w:rsid w:val="006054DC"/>
    <w:rsid w:val="00607521"/>
    <w:rsid w:val="00610369"/>
    <w:rsid w:val="00611E44"/>
    <w:rsid w:val="006126BC"/>
    <w:rsid w:val="00615305"/>
    <w:rsid w:val="006158A9"/>
    <w:rsid w:val="00617FE1"/>
    <w:rsid w:val="00622ACE"/>
    <w:rsid w:val="006239A9"/>
    <w:rsid w:val="00624906"/>
    <w:rsid w:val="00624DC8"/>
    <w:rsid w:val="0063100A"/>
    <w:rsid w:val="0063152F"/>
    <w:rsid w:val="006326D9"/>
    <w:rsid w:val="00633CDE"/>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77684"/>
    <w:rsid w:val="00680320"/>
    <w:rsid w:val="00683096"/>
    <w:rsid w:val="0068471B"/>
    <w:rsid w:val="006847B2"/>
    <w:rsid w:val="00685AAB"/>
    <w:rsid w:val="0068783E"/>
    <w:rsid w:val="00690833"/>
    <w:rsid w:val="00693965"/>
    <w:rsid w:val="006943AA"/>
    <w:rsid w:val="00695672"/>
    <w:rsid w:val="006A07FB"/>
    <w:rsid w:val="006A53FC"/>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5040F"/>
    <w:rsid w:val="00755004"/>
    <w:rsid w:val="00757B8D"/>
    <w:rsid w:val="00762305"/>
    <w:rsid w:val="0076295A"/>
    <w:rsid w:val="00764075"/>
    <w:rsid w:val="00764BC5"/>
    <w:rsid w:val="00764FA0"/>
    <w:rsid w:val="00765D61"/>
    <w:rsid w:val="00767694"/>
    <w:rsid w:val="0076784E"/>
    <w:rsid w:val="00767F2F"/>
    <w:rsid w:val="00772F6C"/>
    <w:rsid w:val="007734A6"/>
    <w:rsid w:val="00773CDE"/>
    <w:rsid w:val="007809DF"/>
    <w:rsid w:val="00787590"/>
    <w:rsid w:val="00792905"/>
    <w:rsid w:val="0079330E"/>
    <w:rsid w:val="0079569B"/>
    <w:rsid w:val="00797FBF"/>
    <w:rsid w:val="007A3793"/>
    <w:rsid w:val="007B7F4D"/>
    <w:rsid w:val="007C1359"/>
    <w:rsid w:val="007C4333"/>
    <w:rsid w:val="007C58AD"/>
    <w:rsid w:val="007C6205"/>
    <w:rsid w:val="007D3991"/>
    <w:rsid w:val="007D5CBD"/>
    <w:rsid w:val="007D67F1"/>
    <w:rsid w:val="007D6A81"/>
    <w:rsid w:val="007E4636"/>
    <w:rsid w:val="007E4C1D"/>
    <w:rsid w:val="007E52A5"/>
    <w:rsid w:val="007E54F4"/>
    <w:rsid w:val="00801288"/>
    <w:rsid w:val="008012D8"/>
    <w:rsid w:val="00801BDA"/>
    <w:rsid w:val="00802C99"/>
    <w:rsid w:val="00804CAA"/>
    <w:rsid w:val="008060FE"/>
    <w:rsid w:val="008063ED"/>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16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369A"/>
    <w:rsid w:val="009441E3"/>
    <w:rsid w:val="009446C5"/>
    <w:rsid w:val="00947A4D"/>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97840"/>
    <w:rsid w:val="009A154F"/>
    <w:rsid w:val="009A2779"/>
    <w:rsid w:val="009A2A33"/>
    <w:rsid w:val="009A5197"/>
    <w:rsid w:val="009A6897"/>
    <w:rsid w:val="009B0DCB"/>
    <w:rsid w:val="009B1DE4"/>
    <w:rsid w:val="009B5A1B"/>
    <w:rsid w:val="009C2A18"/>
    <w:rsid w:val="009C3649"/>
    <w:rsid w:val="009C41FC"/>
    <w:rsid w:val="009C5A16"/>
    <w:rsid w:val="009C66D2"/>
    <w:rsid w:val="009C7C3A"/>
    <w:rsid w:val="009D1C20"/>
    <w:rsid w:val="009D1F1C"/>
    <w:rsid w:val="009D34D6"/>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0E2F"/>
    <w:rsid w:val="00A34D95"/>
    <w:rsid w:val="00A368C3"/>
    <w:rsid w:val="00A37022"/>
    <w:rsid w:val="00A421AF"/>
    <w:rsid w:val="00A451A9"/>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9705B"/>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7122"/>
    <w:rsid w:val="00B1746C"/>
    <w:rsid w:val="00B2163C"/>
    <w:rsid w:val="00B223CB"/>
    <w:rsid w:val="00B22533"/>
    <w:rsid w:val="00B227BC"/>
    <w:rsid w:val="00B25113"/>
    <w:rsid w:val="00B261FD"/>
    <w:rsid w:val="00B26B73"/>
    <w:rsid w:val="00B31414"/>
    <w:rsid w:val="00B32C03"/>
    <w:rsid w:val="00B35A58"/>
    <w:rsid w:val="00B36648"/>
    <w:rsid w:val="00B373FA"/>
    <w:rsid w:val="00B42DA1"/>
    <w:rsid w:val="00B43262"/>
    <w:rsid w:val="00B469DB"/>
    <w:rsid w:val="00B474C8"/>
    <w:rsid w:val="00B52F7E"/>
    <w:rsid w:val="00B62798"/>
    <w:rsid w:val="00B705D6"/>
    <w:rsid w:val="00B71369"/>
    <w:rsid w:val="00B75493"/>
    <w:rsid w:val="00B75F01"/>
    <w:rsid w:val="00B77077"/>
    <w:rsid w:val="00B8125B"/>
    <w:rsid w:val="00B81391"/>
    <w:rsid w:val="00B852F4"/>
    <w:rsid w:val="00B85C1E"/>
    <w:rsid w:val="00B87514"/>
    <w:rsid w:val="00B90E3B"/>
    <w:rsid w:val="00B9311C"/>
    <w:rsid w:val="00B9570F"/>
    <w:rsid w:val="00B9711B"/>
    <w:rsid w:val="00BA20B6"/>
    <w:rsid w:val="00BA5523"/>
    <w:rsid w:val="00BA7737"/>
    <w:rsid w:val="00BB0B23"/>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2529F"/>
    <w:rsid w:val="00C25E56"/>
    <w:rsid w:val="00C333F5"/>
    <w:rsid w:val="00C34D97"/>
    <w:rsid w:val="00C372C7"/>
    <w:rsid w:val="00C410B1"/>
    <w:rsid w:val="00C44B3D"/>
    <w:rsid w:val="00C465C0"/>
    <w:rsid w:val="00C47799"/>
    <w:rsid w:val="00C57078"/>
    <w:rsid w:val="00C6558E"/>
    <w:rsid w:val="00C700B9"/>
    <w:rsid w:val="00C7293D"/>
    <w:rsid w:val="00C7495F"/>
    <w:rsid w:val="00C74BE9"/>
    <w:rsid w:val="00C75DF5"/>
    <w:rsid w:val="00C82B73"/>
    <w:rsid w:val="00C84D4E"/>
    <w:rsid w:val="00C87D7A"/>
    <w:rsid w:val="00C92999"/>
    <w:rsid w:val="00C93C62"/>
    <w:rsid w:val="00C94D0C"/>
    <w:rsid w:val="00C964E8"/>
    <w:rsid w:val="00C975C8"/>
    <w:rsid w:val="00CA1064"/>
    <w:rsid w:val="00CA1EB8"/>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D012BD"/>
    <w:rsid w:val="00D05002"/>
    <w:rsid w:val="00D05287"/>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44E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24C8"/>
    <w:rsid w:val="00DC3915"/>
    <w:rsid w:val="00DC3CC1"/>
    <w:rsid w:val="00DC47E4"/>
    <w:rsid w:val="00DC4A84"/>
    <w:rsid w:val="00DD0F22"/>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EF3CBE"/>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lang w:val="es-ES"/>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styleId="UnresolvedMention">
    <w:name w:val="Unresolved Mention"/>
    <w:basedOn w:val="DefaultParagraphFont"/>
    <w:uiPriority w:val="99"/>
    <w:semiHidden/>
    <w:unhideWhenUsed/>
    <w:rsid w:val="0063100A"/>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1B7C70"/>
    <w:rPr>
      <w:rFonts w:ascii="CG Times" w:hAnsi="CG Times"/>
      <w:sz w:val="18"/>
      <w:lang w:val="es-ES"/>
    </w:rPr>
  </w:style>
  <w:style w:type="paragraph" w:customStyle="1" w:styleId="Body">
    <w:name w:val="Body"/>
    <w:rsid w:val="001B7C70"/>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Loredo, Carmen</cp:lastModifiedBy>
  <cp:revision>4</cp:revision>
  <cp:lastPrinted>2019-05-16T20:00:00Z</cp:lastPrinted>
  <dcterms:created xsi:type="dcterms:W3CDTF">2021-11-22T16:37:00Z</dcterms:created>
  <dcterms:modified xsi:type="dcterms:W3CDTF">2021-11-22T20:55:00Z</dcterms:modified>
</cp:coreProperties>
</file>